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Realizar la inducción institucional y reconocer el funcionamiento de Atención al Cliente, identificando cómo se reciben pagos y solicitudes de los suscriptores.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instalaciones, normas internas y áreas vinculadas con la atención de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cuaderno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Atención al Cliente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las funciones del puesto y los tipos de requerimientos recibidos.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y apoyar el registro de pagos reportados por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cómo se reciben solicitudes de afiliación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y 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recorrido básico de la información desde el contacto con el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esquema preliminar del flujo observado en Atención al Cliente.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