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 y el procedimiento de control que acompaña al flujo propuesto.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facturación y verificación de documentos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facturas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información de casos administrativos y revisar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afiliaciones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el registro y seguimiento de nuevas afiliaciones.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registrar incidencias y su estatus.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Procedimiento escrito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las reglas básicas de uso de los formatos y actualización del flujo.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afiliación e incidencias y procedimiento escrito en versión preliminar.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