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29 de junio al 03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Culminar el diagnóstico situacional estructurando el diagrama de Ishikawa y fundamentar la investigación teóricamente.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del diagnóstico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el análisis formal de la situación problemática identificada en el Departamento de Administración.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Diagramación de Ishikawa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Construir el diagrama de espina de pescado (causa-efecto) para representar las causas de la pérdida de trazabilidad.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Herramientas de dibujo,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antecedentes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Buscar investigaciones previas relacionadas con el control administrativo y la gestión de servicios en telecomunicaciones.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Buscadores web, biblioteca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Definición de bases teóricas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los conceptos clave sobre control interno administrativo, procesos, trazabilidad y sistemas de tickets.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Libros digitales de administración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Compilación del marco teórico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Estructurar el Capítulo II y las bases teóricas del informe final de pasantías según la norma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PC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Sección del Diagnóstico Situacional (Capítulo II), diagrama de Ishikawa causa-efecto digital y primer borrador del marco teórico.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estructuró de manera excelente el diagnóstico. El diagrama de Ishikawa refleja claramente los vacíos que tenemos en el control de tickets y el canal comercial.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