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r>
    </w:p>
    <w:p>
      <w:pPr>
        <w:spacing w:line="276" w:lineRule="auto" w:before="92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r>
    </w:p>
    <w:p>
      <w:pPr>
        <w:spacing w:line="276" w:lineRule="auto" w:before="92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mis padres, por su apoyo incondicional en cada paso de mi formación académica y personal.</w:t>
      </w:r>
    </w:p>
    <w:p>
      <w:pPr>
        <w:sectPr>
          <w:footerReference w:type="default" r:id="rId1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6"/>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administrativas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Definición de Términos Básicos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Planes de Trabajo</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r>
    </w:p>
    <w:p>
      <w:pPr>
        <w:sectPr>
          <w:footerReference w:type="default" r:id="rId2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6"/>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3" name="Picture 3"/>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28"/>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administrativas a ejecutar:</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tareas administrativas garantizando el cumplimiento del manual documental propuesto:</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administrativas.</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0"/>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Bases Teóricas Referenciales</w:t>
      </w:r>
      <w:bookmarkEnd w:id="bm_cap3_bases"/>
    </w:p>
    <w:p>
      <w:pPr>
        <w:spacing w:line="360" w:lineRule="auto" w:after="0" w:before="0"/>
        <w:ind w:firstLine="709"/>
        <w:jc w:val="both"/>
      </w:pPr>
      <w:r>
        <w:rPr>
          <w:rFonts w:ascii="Times New Roman" w:hAnsi="Times New Roman"/>
          <w:i w:val="0"/>
          <w:sz w:val="24"/>
        </w:rPr>
        <w:t>Según Pérez (2020), la trazabilidad documental es fundamental para el control eficiente de los procesos administrativos en las organizaciones, permitiendo el rastreo histórico y auditable de cada expediente.</w:t>
      </w:r>
    </w:p>
    <w:p>
      <w:pPr>
        <w:spacing w:line="360" w:lineRule="auto" w:after="0" w:before="0"/>
        <w:ind w:firstLine="709"/>
        <w:jc w:val="both"/>
      </w:pPr>
      <w:r>
        <w:rPr>
          <w:rFonts w:ascii="Times New Roman" w:hAnsi="Times New Roman"/>
          <w:i w:val="0"/>
          <w:sz w:val="24"/>
        </w:rPr>
        <w:t>La gestión documental en las organizaciones modernas no solo implica el almacenamiento pasivo de archivos, sino la garantía activa de que cada movimiento y alteración quede registrada de forma inmutable para auditorías futuras.</w:t>
      </w:r>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2"/>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semanas de pasantías, se llevaron a cabo actividades de evaluación y análisis en el Departamento de Administración de Ingeniería de Telecomunicaciones, C.A.:</w:t>
      </w:r>
    </w:p>
    <w:p>
      <w:pPr>
        <w:spacing w:line="360" w:lineRule="auto"/>
        <w:ind w:firstLine="709"/>
        <w:jc w:val="both"/>
      </w:pPr>
      <w:r>
        <w:rPr>
          <w:rFonts w:ascii="Times New Roman" w:hAnsi="Times New Roman"/>
          <w:sz w:val="24"/>
        </w:rPr>
        <w:t xml:space="preserve">1. </w:t>
      </w:r>
      <w:r>
        <w:rPr>
          <w:rFonts w:ascii="Times New Roman" w:hAnsi="Times New Roman"/>
          <w:sz w:val="24"/>
        </w:rPr>
        <w:t>Semana 1: Inducción institucional y reconocimiento del área de trabajo.</w:t>
      </w:r>
    </w:p>
    <w:p>
      <w:pPr>
        <w:spacing w:line="360" w:lineRule="auto"/>
        <w:ind w:firstLine="709"/>
        <w:jc w:val="both"/>
      </w:pPr>
      <w:r>
        <w:rPr>
          <w:rFonts w:ascii="Times New Roman" w:hAnsi="Times New Roman"/>
          <w:sz w:val="24"/>
        </w:rPr>
        <w:t xml:space="preserve">2. </w:t>
      </w:r>
      <w:r>
        <w:rPr>
          <w:rFonts w:ascii="Times New Roman" w:hAnsi="Times New Roman"/>
          <w:sz w:val="24"/>
        </w:rPr>
        <w:t>Semana 2: Levantamiento de información sobre procesos administrativos.</w:t>
      </w:r>
    </w:p>
    <w:p>
      <w:pPr>
        <w:spacing w:line="360" w:lineRule="auto"/>
        <w:ind w:firstLine="709"/>
        <w:jc w:val="both"/>
      </w:pPr>
      <w:r>
        <w:rPr>
          <w:rFonts w:ascii="Times New Roman" w:hAnsi="Times New Roman"/>
          <w:sz w:val="24"/>
        </w:rPr>
        <w:t xml:space="preserve">3. </w:t>
      </w:r>
      <w:r>
        <w:rPr>
          <w:rFonts w:ascii="Times New Roman" w:hAnsi="Times New Roman"/>
          <w:sz w:val="24"/>
        </w:rPr>
        <w:t>Semana 3: Observación y análisis del proceso de solicitudes de servicio.</w:t>
      </w:r>
    </w:p>
    <w:p>
      <w:pPr>
        <w:spacing w:line="360" w:lineRule="auto"/>
        <w:ind w:firstLine="709"/>
        <w:jc w:val="both"/>
      </w:pPr>
      <w:r>
        <w:rPr>
          <w:rFonts w:ascii="Times New Roman" w:hAnsi="Times New Roman"/>
          <w:sz w:val="24"/>
        </w:rPr>
        <w:t xml:space="preserve">4. </w:t>
      </w:r>
      <w:r>
        <w:rPr>
          <w:rFonts w:ascii="Times New Roman" w:hAnsi="Times New Roman"/>
          <w:sz w:val="24"/>
        </w:rPr>
        <w:t>Semana 4: Diseño y aplicación de instrumentos de recolección de datos.</w:t>
      </w:r>
    </w:p>
    <w:p>
      <w:pPr>
        <w:spacing w:line="360" w:lineRule="auto"/>
        <w:ind w:firstLine="709"/>
        <w:jc w:val="both"/>
      </w:pPr>
      <w:r>
        <w:rPr>
          <w:rFonts w:ascii="Times New Roman" w:hAnsi="Times New Roman"/>
          <w:sz w:val="24"/>
        </w:rPr>
        <w:t xml:space="preserve">5. </w:t>
      </w:r>
      <w:r>
        <w:rPr>
          <w:rFonts w:ascii="Times New Roman" w:hAnsi="Times New Roman"/>
          <w:sz w:val="24"/>
        </w:rPr>
        <w:t>Semana 5: Diagnóstico de la situación problemática.</w:t>
      </w:r>
    </w:p>
    <w:p>
      <w:pPr>
        <w:spacing w:line="360" w:lineRule="auto"/>
        <w:ind w:firstLine="709"/>
        <w:jc w:val="both"/>
      </w:pPr>
      <w:r>
        <w:rPr>
          <w:rFonts w:ascii="Times New Roman" w:hAnsi="Times New Roman"/>
          <w:sz w:val="24"/>
        </w:rPr>
        <w:t xml:space="preserve">6. </w:t>
      </w:r>
      <w:r>
        <w:rPr>
          <w:rFonts w:ascii="Times New Roman" w:hAnsi="Times New Roman"/>
          <w:sz w:val="24"/>
        </w:rPr>
        <w:t>Semana 6: Revisión y elaboración del Marco Teórico.</w:t>
      </w:r>
    </w:p>
    <w:p>
      <w:pPr>
        <w:spacing w:line="360" w:lineRule="auto"/>
        <w:ind w:firstLine="709"/>
        <w:jc w:val="both"/>
      </w:pPr>
      <w:r>
        <w:rPr>
          <w:rFonts w:ascii="Times New Roman" w:hAnsi="Times New Roman"/>
          <w:sz w:val="24"/>
        </w:rPr>
        <w:t xml:space="preserve">7. </w:t>
      </w:r>
      <w:r>
        <w:rPr>
          <w:rFonts w:ascii="Times New Roman" w:hAnsi="Times New Roman"/>
          <w:sz w:val="24"/>
        </w:rPr>
        <w:t>Semana 7: Ejecución de actividades asignadas en el área administrativa.</w:t>
      </w:r>
    </w:p>
    <w:p>
      <w:pPr>
        <w:spacing w:line="360" w:lineRule="auto"/>
        <w:ind w:firstLine="709"/>
        <w:jc w:val="both"/>
      </w:pPr>
      <w:r>
        <w:rPr>
          <w:rFonts w:ascii="Times New Roman" w:hAnsi="Times New Roman"/>
          <w:sz w:val="24"/>
        </w:rPr>
        <w:t xml:space="preserve">8. </w:t>
      </w:r>
      <w:r>
        <w:rPr>
          <w:rFonts w:ascii="Times New Roman" w:hAnsi="Times New Roman"/>
          <w:sz w:val="24"/>
        </w:rPr>
        <w:t>Semana 8: Registro semanal de actividades realizadas.</w:t>
      </w:r>
    </w:p>
    <w:p>
      <w:pPr>
        <w:spacing w:line="360" w:lineRule="auto"/>
        <w:ind w:firstLine="709"/>
        <w:jc w:val="both"/>
      </w:pPr>
      <w:r>
        <w:rPr>
          <w:rFonts w:ascii="Times New Roman" w:hAnsi="Times New Roman"/>
          <w:sz w:val="24"/>
        </w:rPr>
        <w:t xml:space="preserve">9. </w:t>
      </w:r>
      <w:r>
        <w:rPr>
          <w:rFonts w:ascii="Times New Roman" w:hAnsi="Times New Roman"/>
          <w:sz w:val="24"/>
        </w:rPr>
        <w:t>Semana 9: Redacción de conclusiones y recomendaciones.</w:t>
      </w:r>
    </w:p>
    <w:p>
      <w:pPr>
        <w:spacing w:line="360" w:lineRule="auto"/>
        <w:ind w:firstLine="709"/>
        <w:jc w:val="both"/>
      </w:pPr>
      <w:r>
        <w:rPr>
          <w:rFonts w:ascii="Times New Roman" w:hAnsi="Times New Roman"/>
          <w:sz w:val="24"/>
        </w:rPr>
        <w:t xml:space="preserve">10. </w:t>
      </w:r>
      <w:r>
        <w:rPr>
          <w:rFonts w:ascii="Times New Roman" w:hAnsi="Times New Roman"/>
          <w:sz w:val="24"/>
        </w:rPr>
        <w:t>Semana 10: Revisión final y presentación del informe.</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4"/>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logró evaluar el control administrativo aplicado a la gestión de solicitudes de servicios, identificando las debilidades del proceso.</w:t>
      </w:r>
    </w:p>
    <w:p>
      <w:pPr>
        <w:spacing w:line="360" w:lineRule="auto"/>
        <w:ind w:firstLine="709"/>
        <w:jc w:val="both"/>
      </w:pPr>
      <w:r>
        <w:rPr>
          <w:rFonts w:ascii="Times New Roman" w:hAnsi="Times New Roman"/>
          <w:sz w:val="24"/>
        </w:rPr>
        <w:t xml:space="preserve">2. </w:t>
      </w:r>
      <w:r>
        <w:rPr>
          <w:rFonts w:ascii="Times New Roman" w:hAnsi="Times New Roman"/>
          <w:sz w:val="24"/>
        </w:rPr>
        <w:t>La propuesta de mejora contribuye a optimizar la atención al suscriptor y fortalecer los procesos internos del Departamento de Administración.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un sistema de seguimiento unificado para las solicitudes de servicio que permita la trazabilidad en tiempo real.</w:t>
      </w:r>
    </w:p>
    <w:p>
      <w:pPr>
        <w:spacing w:line="360" w:lineRule="auto"/>
        <w:ind w:firstLine="709"/>
        <w:jc w:val="both"/>
      </w:pPr>
      <w:r>
        <w:rPr>
          <w:rFonts w:ascii="Times New Roman" w:hAnsi="Times New Roman"/>
          <w:sz w:val="24"/>
        </w:rPr>
        <w:t xml:space="preserve">2. </w:t>
      </w:r>
      <w:r>
        <w:rPr>
          <w:rFonts w:ascii="Times New Roman" w:hAnsi="Times New Roman"/>
          <w:sz w:val="24"/>
        </w:rPr>
        <w:t>Estandarizar los registros y procedimientos administrativos para la gestión de solicitudes de instalación y atención de incidencias.</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6"/>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Asamblea Nacional. (1999). Constitución de la República Bolivariana de Venezuela. Caracas, La Torre.</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38"/>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[Definición de Términos Básicos]</w:t>
      </w:r>
    </w:p>
    <w:p>
      <w:pPr>
        <w:jc w:val="center"/>
      </w:pPr>
      <w:r>
        <w:rPr>
          <w:rFonts w:ascii="Times New Roman" w:hAnsi="Times New Roman"/>
          <w:i/>
          <w:sz w:val="20"/>
        </w:rPr>
        <w:t>(Contenido elaborado por el estudiante)</w:t>
      </w:r>
    </w:p>
    <w:p>
      <w:pPr>
        <w:sectPr>
          <w:footerReference w:type="default" r:id="rId39"/>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[Planes de Trabajo]</w:t>
      </w:r>
    </w:p>
    <w:p>
      <w:pPr>
        <w:jc w:val="center"/>
      </w:pPr>
      <w:r>
        <w:rPr>
          <w:rFonts w:ascii="Times New Roman" w:hAnsi="Times New Roman"/>
          <w:i/>
          <w:sz w:val="20"/>
        </w:rPr>
        <w:t>(Contenido elaborado por el estudiante)</w:t>
      </w:r>
    </w:p>
    <w:p>
      <w:pPr>
        <w:sectPr>
          <w:footerReference w:type="default" r:id="rId40"/>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w:t>
      </w:r>
    </w:p>
    <w:p>
      <w:pPr>
        <w:jc w:val="center"/>
      </w:pPr>
      <w:r>
        <w:rPr>
          <w:rFonts w:ascii="Times New Roman" w:hAnsi="Times New Roman"/>
          <w:i/>
          <w:sz w:val="20"/>
        </w:rPr>
        <w:t>(Contenido elaborado por el estudiante)</w:t>
      </w:r>
    </w:p>
    <w:sectPr w:rsidR="00FC693F" w:rsidRPr="0006063C" w:rsidSect="00034616">
      <w:footerReference w:type="default" r:id="rId41"/>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