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Realizar la inducción institucional y reconocer el funcionamiento de Atención al Cliente, identificando cómo se reciben pagos y solicitudes de los suscriptores.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instalaciones, normas internas y áreas vinculadas con la atención de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cuaderno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Atención al Cliente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las funciones del puesto y los tipos de requerimientos recibidos.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y apoyar el registro de pagos reportados por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cómo se reciben solicitudes de afiliación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y 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recorrido básico de la información desde el contacto con el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esquema preliminar del flujo observado en Atención al Cliente.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buena disposición durante el proceso de inducción, adaptándose adecuadamente a las normas internas y demostrando interés en conocer el funcionamiento de Atención al Cliente y el manejo de las solicitudes de los suscriptores.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