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la propuesta de simplificación administrativa integrando el flujo, los formatos y los mecanismos de control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el estatus de órdenes de compra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y completar registros de proveedores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el flujo simplificado y la descripción del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los formatos y la matriz de autorización como componentes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y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 forma propuesta de seguimiento mediante indicadores.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Borrador completo de la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integró adecuadamente los diferentes componentes de la propuesta, demostrando organización, capacidad de redacción y dominio de la información recopilada durante el desarrollo de las pasantías.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