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y revisar el informe final de pasantías bajo las normas IUTECP para su presentación y firma de cierre.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Unir los capítulos I, II y III, junto con las conclusiones, recomendaciones y anexos en el formato final.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Word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Formateo bajo normas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Adecuar el espaciado, márgenes, tipo de letra e índices de acuerdo a la normativa de transcripción del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plantilla IUTECP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ortografía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Realizar la lectura final del texto para corregir la sintaxis y asegurar la coherencia técnica del documento.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corrector ortográfico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Reunión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los resultados y formatos propuestos a la Supervisora de Administración y al Tutor Industrial.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en PDF, laptop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Firma y aval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Obtener las firmas del tutor industrial y el sello de la empresa en el informe de pasantías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impreso, bolígrafos, sello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 de pasantías impreso/digitalizado con firmas de aprobación y carta de culminación de actividades.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Amaal culminó con éxito sus actividades de pasantía. El informe presentado cumple con los estándares requeridos y aporta soluciones aplicables a IDETEL.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