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elaborar los manuales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conclusiones y recomendaciones,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Participación en el cierre administrativo del período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la organización final de expedientes del ciclo, verificación del registro de todos los movimientos en la hoja de cálculo y actividades regulares de soporte al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manual de usuario que describe paso a paso el uso de los módulos de registro, consulta, historial y generación de reportes, con capturas de pantalla de la interfaz.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con el tutor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revisión, recepción de observaciones iniciales e incorporación de las correcciones formales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medios de comunicación institucional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