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en la recepción de solicitudes de compra y levantar el flujo secuencial del proceso de adquisición.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recepción y clasificación de las solicitudes de compra pendientes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informales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levantar el flujo secuencial del proceso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Familiarización con el sistema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sistema de seguimiento de cotizaciones vigente y su funcionamiento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mapeo situacional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flujo secuencial de las adquisiciones con base en las observaciones y entrevistas realizadas.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recibidas y mapeo situacional preliminar del proceso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