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Actualizar registros de proveedores del período y redactar el documento de propuesta de simplificación administrativa.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órdenes en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avance de las órdenes de compra activas y actualizar su estatus en 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registros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datos actualizados de proveedores y condiciones de entrega al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datos,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documento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el cuerpo principal de la propuesta de simplificación administrativa integrando el nuevo flujo.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notas de campo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formatos diseñados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plantillas estandarizadas diseñadas como componentes formales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digitales,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recomendaciones de control interno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recomendaciones de mejora de control interno derivadas del diagnóstico realizado.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cuaderno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Registros de proveedores actualizados y borrador del documento de propuesta de simplificación administrativa.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