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3158" w:after="0"/>
        <w:jc w:val="right"/>
      </w:pPr>
      <w:r>
        <w:rPr>
          <w:rFonts w:ascii="Times New Roman" w:hAnsi="Times New Roman"/>
          <w:b/>
          <w:sz w:val="24"/>
        </w:rPr>
        <w:t>Autor:</w:t>
        <w:br/>
      </w:r>
      <w:r>
        <w:rPr>
          <w:rFonts w:ascii="Times New Roman" w:hAnsi="Times New Roman"/>
          <w:b/>
          <w:sz w:val="24"/>
        </w:rPr>
        <w:t>Juliano Cardona</w:t>
        <w:br/>
      </w:r>
      <w:r>
        <w:rPr>
          <w:rFonts w:ascii="Times New Roman" w:hAnsi="Times New Roman"/>
          <w:b/>
          <w:sz w:val="24"/>
        </w:rPr>
        <w:t>C.I.: 32.281.199</w:t>
      </w:r>
    </w:p>
    <w:p>
      <w:pPr>
        <w:spacing w:line="276" w:lineRule="auto" w:before="1579"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Ing. Yasmin Sabaneta</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Carlos Mendoza</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Juliano Cardona</w:t>
              <w:br/>
            </w:r>
            <w:r>
              <w:rPr>
                <w:rFonts w:ascii="Times New Roman" w:hAnsi="Times New Roman"/>
                <w:b/>
                <w:sz w:val="24"/>
              </w:rPr>
              <w:t>C.I.: 32.281.199</w:t>
            </w:r>
          </w:p>
        </w:tc>
      </w:tr>
    </w:tbl>
    <w:p>
      <w:pPr>
        <w:spacing w:line="276" w:lineRule="auto" w:before="1272"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Juliano Cardona,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Yasmin Sabaneta</w:t>
      </w:r>
    </w:p>
    <w:p>
      <w:pPr>
        <w:spacing w:before="0"/>
        <w:jc w:val="center"/>
      </w:pPr>
      <w:r>
        <w:rPr>
          <w:rFonts w:ascii="Times New Roman" w:hAnsi="Times New Roman"/>
          <w:sz w:val="24"/>
        </w:rPr>
        <w:t>C.I.: 14.187.924</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Juliano Cardona,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Carlos Mendoza</w:t>
      </w:r>
    </w:p>
    <w:p>
      <w:pPr>
        <w:spacing w:before="0"/>
        <w:jc w:val="center"/>
      </w:pPr>
      <w:r>
        <w:rPr>
          <w:rFonts w:ascii="Times New Roman" w:hAnsi="Times New Roman"/>
          <w:sz w:val="24"/>
        </w:rPr>
        <w:t>C.I.: 4.273.815</w:t>
      </w:r>
    </w:p>
    <w:p>
      <w:pPr>
        <w:sectPr>
          <w:footerReference w:type="default" r:id="rId16"/>
          <w:pgSz w:w="12240" w:h="15840"/>
          <w:pgMar w:top="1701" w:right="1701" w:bottom="1701" w:left="2268" w:header="720" w:footer="720" w:gutter="0"/>
          <w:cols w:space="720"/>
          <w:titlePg/>
          <w:docGrid w:linePitch="360"/>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17"/>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la Empresa Mixta Petrolera Venangocupet, S.A., por abrir las puertas de su organización y brindar la oportunidad de desarrollar este proyecto técnico de la mano de excelentes profesionales.</w:t>
      </w:r>
    </w:p>
    <w:p>
      <w:pPr>
        <w:sectPr>
          <w:footerReference w:type="default" r:id="rId18"/>
          <w:type w:val="continuous"/>
          <w:pgSz w:w="12240" w:h="15840"/>
          <w:pgMar w:top="1701" w:right="1701" w:bottom="1701" w:left="2268" w:header="720" w:footer="720" w:gutter="0"/>
          <w:cols w:space="720"/>
          <w:titlePg/>
          <w:docGrid w:linePitch="360"/>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19"/>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mi familia, por su apoyo incondicional en cada paso de mi formación académica y personal.</w:t>
      </w:r>
    </w:p>
    <w:p>
      <w:pPr>
        <w:sectPr>
          <w:footerReference w:type="default" r:id="rId20"/>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21"/>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2"/>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3"/>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 factible (9 semanas)</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4"/>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5"/>
          <w:pgSz w:w="12240" w:h="15840"/>
          <w:pgMar w:top="1701" w:right="1701" w:bottom="1701" w:left="2268" w:header="720" w:footer="720" w:gutter="0"/>
          <w:cols w:space="720"/>
          <w:titlePg/>
          <w:docGrid w:linePitch="360"/>
        </w:sectPr>
      </w:pPr>
    </w:p>
    <w:p>
      <w:pPr>
        <w:sectPr>
          <w:footerReference w:type="default" r:id="rId26"/>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7"/>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Organigrama estructural y niveles jerárquicos de Venangocupet, 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del Departamento de Presidencia.</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8"/>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9"/>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Árbol del problema del control de movimientos documentales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30"/>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31"/>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el diseño de un sistema automatizado para el control, trazabilidad y reporte de movimientos documentales en la Presidencia de la Empresa Mixta Petrolera Venangocupet, S.A. La investigación se enmarca en la modalidad de proyecto factible apoyado en un diagnóstico de campo. Durante el estudio se identificaron demoras operativas derivadas de la transcripción manual en hojas de cálculo y deficiencias en la generación de reportes inmediatos ante altos volúmenes de concurrencia. La solución tecnológica abarca el modelado lógico de datos en SQLite y la construcción de una aplicación de escritorio mediante código HTML empaquetado con el framework Wails, optimizando el registro, búsqueda y auditoría del flujo documental para fortalecer la toma de decisiones gerenciales.</w:t>
      </w:r>
    </w:p>
    <w:p/>
    <w:p>
      <w:pPr>
        <w:ind w:firstLine="709"/>
      </w:pPr>
      <w:r>
        <w:rPr>
          <w:b/>
        </w:rPr>
        <w:t xml:space="preserve">Palabras claves: </w:t>
      </w:r>
      <w:r>
        <w:t>sistema, trazabilidad, automatización, Wails, proyecto factible, pasantías.</w:t>
      </w:r>
    </w:p>
    <w:p>
      <w:pPr>
        <w:sectPr>
          <w:footerReference w:type="default" r:id="rId32"/>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3"/>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Informática, tiene como propósito proponer un sistema automatizado para el control de movimientos documentales en la Presidencia de Venangocupet, S.A. Este desarrollo busca sustituir el registro manual por una herramienta tecnológica de escritorio ágil y moderna, que garantice la trazabilidad de los expedientes, optimizando los tiempos de respuesta y dotando al departamento de un control exacto sobre la entrada y salida de oficios en alta dirección.</w:t>
      </w:r>
    </w:p>
    <w:p>
      <w:pPr>
        <w:sectPr>
          <w:footerReference w:type="default" r:id="rId34"/>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5"/>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eficiente y segura de las reservas de hidrocarburos asignadas.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2. </w:t>
      </w:r>
      <w:r>
        <w:rPr>
          <w:rFonts w:ascii="Times New Roman" w:hAnsi="Times New Roman"/>
          <w:sz w:val="24"/>
        </w:rPr>
        <w:t>Garantizar la trazabilidad y el reporte oportuno de la información administrativa de la empresa.</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encuentra ubicada en el sur del estado Anzoátegui, operando geográficamente en los bloques asignados dentro de la División Ayacucho, Faja Petrolífera del Orinoco.</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la organización refleja un equipo multidisciplinario especializado en la gestión administrativa y operativa. La población total del personal directo asciende a 107 trabajadores.</w:t>
      </w:r>
    </w:p>
    <w:p>
      <w:pPr>
        <w:spacing w:line="360" w:lineRule="auto" w:after="0" w:before="0"/>
        <w:ind w:firstLine="709"/>
        <w:jc w:val="both"/>
      </w:pPr>
      <w:r>
        <w:rPr>
          <w:rFonts w:ascii="Times New Roman" w:hAnsi="Times New Roman"/>
          <w:i w:val="0"/>
          <w:sz w:val="24"/>
        </w:rPr>
        <w:t>El Departamento de Presidencia, donde se desarrolló la investigación técnica, actúa como el nodo principal de recepción, revisión y canalización de correspondencia ejecutiva. Su operatividad exige un alto nivel de eficiencia en el control de flujos documentales concurrentes.</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arquitectura organizativa de Venangocupet, S.A. se fundamenta en un modelo jerárquico-funcional. La empresa está encabezada por la Junta Directiva y la Presidencia. A continuación, se presenta el organigrama general destacando el Área de Presidencia, contexto en el cual se aplicó el desarrollo tecnológico.</w:t>
      </w:r>
    </w:p>
    <w:p>
      <w:pPr>
        <w:spacing w:before="480"/>
        <w:jc w:val="center"/>
      </w:pPr>
      <w:r>
        <w:drawing>
          <wp:inline xmlns:a="http://schemas.openxmlformats.org/drawingml/2006/main" xmlns:pic="http://schemas.openxmlformats.org/drawingml/2006/picture">
            <wp:extent cx="4320000" cy="3674391"/>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4320000" cy="3674391"/>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Organigrama estructural y niveles jerárquicos de Venangocupet, S.A.</w:t>
      </w:r>
      <w:bookmarkEnd w:id="bm_grafico1"/>
    </w:p>
    <w:p>
      <w:pPr>
        <w:spacing w:before="480"/>
        <w:jc w:val="center"/>
      </w:pPr>
      <w:r>
        <w:drawing>
          <wp:inline xmlns:a="http://schemas.openxmlformats.org/drawingml/2006/main" xmlns:pic="http://schemas.openxmlformats.org/drawingml/2006/picture">
            <wp:extent cx="4320000" cy="2881208"/>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881208"/>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del Departamento de Presidencia.</w:t>
      </w:r>
      <w:bookmarkEnd w:id="bm_grafico2"/>
    </w:p>
    <w:p>
      <w:pPr>
        <w:sectPr>
          <w:footerReference w:type="default" r:id="rId36"/>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7"/>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El proceso administrativo en el Departamento de Presidencia funciona estrictamente como un nodo de tránsito y validación. El flujo procedimental consiste en recibir expedientes externos, someterlos a revisión ortográfica y de formato, y registrarlos para su entrega al Presidente de la empresa. Una vez firmados, se registra su salida y se despachan de forma inmediata hacia su departamento de destino, sin retener documentos propios de forma permanente.</w:t>
      </w:r>
    </w:p>
    <w:p>
      <w:pPr>
        <w:spacing w:line="360" w:lineRule="auto" w:after="0" w:before="0"/>
        <w:ind w:firstLine="709"/>
        <w:jc w:val="both"/>
      </w:pPr>
      <w:r>
        <w:rPr>
          <w:rFonts w:ascii="Times New Roman" w:hAnsi="Times New Roman"/>
          <w:i w:val="0"/>
          <w:sz w:val="24"/>
        </w:rPr>
        <w:t>Actualmente, el control de este ciclo se ejecuta mediante hojas de cálculo convencionales. El flujo de expedientes es azaroso, alternando entre volúmenes mínimos y escenarios de ingresos masivos concurrentes. En dichos picos de alta demanda, el registro basado en el copiado y pegado manual de datos repetitivos ralentiza severamente el procesamiento y propicia errores humanos, tales como la duplicación de datos o la omisión de movimientos críticos.</w:t>
      </w:r>
    </w:p>
    <w:p>
      <w:pPr>
        <w:spacing w:line="360" w:lineRule="auto" w:after="0" w:before="0"/>
        <w:ind w:firstLine="709"/>
        <w:jc w:val="both"/>
      </w:pPr>
      <w:r>
        <w:rPr>
          <w:rFonts w:ascii="Times New Roman" w:hAnsi="Times New Roman"/>
          <w:i w:val="0"/>
          <w:sz w:val="24"/>
        </w:rPr>
        <w:t>Adicionalmente, este mecanismo dificulta la generación de reportes inmediatos. Cuando la alta dirección solicita conocer el resumen de documentos firmados en el mes o el estatus de los expedientes pendientes por firma, el personal debe filtrar, interpretar y redactar la información manualmente. Esto retrasa la respuesta operativa del departamento y evidencia la necesidad inminente de un salto tecnológico hacia la automatización.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el desarrollo de un sistema automatizado para el control, trazabilidad y reporte de movimientos documentales en la Presidencia de la Empresa Mixta Petrolera Venangocupet, S.A., bajo la modalidad de proyecto factible.</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firma y derivación de expedientes en el área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la base de datos de trazabilidad documental.</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del sistema relacional y la interfaz gráfica de usuario para el entorno de escritorio.</w:t>
      </w:r>
    </w:p>
    <w:p>
      <w:pPr>
        <w:spacing w:line="360" w:lineRule="auto"/>
        <w:ind w:firstLine="709"/>
        <w:jc w:val="both"/>
      </w:pPr>
      <w:r>
        <w:rPr>
          <w:rFonts w:ascii="Times New Roman" w:hAnsi="Times New Roman"/>
          <w:sz w:val="24"/>
        </w:rPr>
        <w:t xml:space="preserve">4. </w:t>
      </w:r>
      <w:r>
        <w:rPr>
          <w:rFonts w:ascii="Times New Roman" w:hAnsi="Times New Roman"/>
          <w:sz w:val="24"/>
        </w:rPr>
        <w:t>Desarrollar un prototipo funcional del sistema empleando bases de datos y tecnologías de empaquetado para su validación operativa.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y las actividades técnicas a ejecutar para el desarrollo del proyecto factible:</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flujo procedimental actual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trazabilidad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del ciclo de expedientes y análisis de las fallas en las hojas de cálculo existentes.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Cuaderno de notas y registros de Excel.</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del sistema.</w:t>
            </w:r>
          </w:p>
        </w:tc>
        <w:tc>
          <w:tcPr>
            <w:tcW w:w="1644" w:type="dxa"/>
            <w:shd w:val="clear" w:color="auto" w:fill="D9E1F2"/>
          </w:tcPr>
          <w:p>
            <w:pPr>
              <w:spacing w:before="60" w:after="60" w:line="240" w:lineRule="auto"/>
              <w:jc w:val="both"/>
            </w:pPr>
            <w:r>
              <w:rPr>
                <w:rFonts w:ascii="Times New Roman" w:hAnsi="Times New Roman"/>
                <w:b w:val="0"/>
                <w:color w:val="000000"/>
                <w:sz w:val="20"/>
              </w:rPr>
              <w:t>Requerimientos técnicos y funcionales para la trazabilidad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Levantamiento de metadatos requeridos y definición de reglas de validación mediante entrevista no estructurada.</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revisión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Formatos de requerimientos y diccionario de datos.</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Diseñar la arquitectura lógica y la interfaz gráfica de usuario.</w:t>
            </w:r>
          </w:p>
        </w:tc>
        <w:tc>
          <w:tcPr>
            <w:tcW w:w="1644" w:type="dxa"/>
            <w:shd w:val="clear" w:color="auto" w:fill="FFFFFF"/>
          </w:tcPr>
          <w:p>
            <w:pPr>
              <w:spacing w:before="60" w:after="60" w:line="240" w:lineRule="auto"/>
              <w:jc w:val="both"/>
            </w:pPr>
            <w:r>
              <w:rPr>
                <w:rFonts w:ascii="Times New Roman" w:hAnsi="Times New Roman"/>
                <w:b w:val="0"/>
                <w:color w:val="000000"/>
                <w:sz w:val="20"/>
              </w:rPr>
              <w:t>Arquitectura lógica e interfaz gráfica del sistema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del diagrama Entidad-Relación y diseño de los módulos visuales mediante análisis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 datos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Herramientas de modelado y editores de código.</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Desarrollar un prototipo funcional del sistema para su validación.</w:t>
            </w:r>
          </w:p>
        </w:tc>
        <w:tc>
          <w:tcPr>
            <w:tcW w:w="1644" w:type="dxa"/>
            <w:shd w:val="clear" w:color="auto" w:fill="D9E1F2"/>
          </w:tcPr>
          <w:p>
            <w:pPr>
              <w:spacing w:before="60" w:after="60" w:line="240" w:lineRule="auto"/>
              <w:jc w:val="both"/>
            </w:pPr>
            <w:r>
              <w:rPr>
                <w:rFonts w:ascii="Times New Roman" w:hAnsi="Times New Roman"/>
                <w:b w:val="0"/>
                <w:color w:val="000000"/>
                <w:sz w:val="20"/>
              </w:rPr>
              <w:t>Prototipo funcional para el control y reporte de movimientos documentales.</w:t>
            </w:r>
          </w:p>
        </w:tc>
        <w:tc>
          <w:tcPr>
            <w:tcW w:w="1644" w:type="dxa"/>
            <w:shd w:val="clear" w:color="auto" w:fill="D9E1F2"/>
          </w:tcPr>
          <w:p>
            <w:pPr>
              <w:spacing w:before="60" w:after="60" w:line="240" w:lineRule="auto"/>
              <w:jc w:val="both"/>
            </w:pPr>
            <w:r>
              <w:rPr>
                <w:rFonts w:ascii="Times New Roman" w:hAnsi="Times New Roman"/>
                <w:b w:val="0"/>
                <w:color w:val="000000"/>
                <w:sz w:val="20"/>
              </w:rPr>
              <w:t>Implementación en SQLite, integración de la interfaz con Wails y ejecución de pruebas de escritorio.</w:t>
            </w:r>
          </w:p>
        </w:tc>
        <w:tc>
          <w:tcPr>
            <w:tcW w:w="1644" w:type="dxa"/>
            <w:shd w:val="clear" w:color="auto" w:fill="D9E1F2"/>
          </w:tcPr>
          <w:p>
            <w:pPr>
              <w:spacing w:before="60" w:after="60" w:line="240" w:lineRule="auto"/>
              <w:jc w:val="both"/>
            </w:pPr>
            <w:r>
              <w:rPr>
                <w:rFonts w:ascii="Times New Roman" w:hAnsi="Times New Roman"/>
                <w:b w:val="0"/>
                <w:color w:val="000000"/>
                <w:sz w:val="20"/>
              </w:rPr>
              <w:t>Desarrollo de software y pruebas funcionales.</w:t>
            </w:r>
          </w:p>
        </w:tc>
        <w:tc>
          <w:tcPr>
            <w:tcW w:w="1695" w:type="dxa"/>
            <w:shd w:val="clear" w:color="auto" w:fill="D9E1F2"/>
          </w:tcPr>
          <w:p>
            <w:pPr>
              <w:spacing w:before="60" w:after="60" w:line="240" w:lineRule="auto"/>
              <w:jc w:val="both"/>
            </w:pPr>
            <w:r>
              <w:rPr>
                <w:rFonts w:ascii="Times New Roman" w:hAnsi="Times New Roman"/>
                <w:b w:val="0"/>
                <w:color w:val="000000"/>
                <w:sz w:val="20"/>
              </w:rPr>
              <w:t>Framework Wails, motor SQLite y equipo informático.</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diseño y desarrollo del sistema automatizado, distribuidas a lo largo de las nueve (9)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 factible.</w:t>
      </w:r>
      <w:bookmarkEnd w:id="bm_cuadro2"/>
    </w:p>
    <w:tbl>
      <w:tblPr>
        <w:tblStyle w:val="TableGrid"/>
        <w:tblW w:type="auto" w:w="0"/>
        <w:tblLook w:firstColumn="1" w:firstRow="1" w:lastColumn="0" w:lastRow="0" w:noHBand="0" w:noVBand="1" w:val="04A0"/>
        <w:tblLayout w:type="fixed"/>
      </w:tblPr>
      <w:tblGrid>
        <w:gridCol w:w="3557"/>
        <w:gridCol w:w="523"/>
        <w:gridCol w:w="523"/>
        <w:gridCol w:w="523"/>
        <w:gridCol w:w="523"/>
        <w:gridCol w:w="523"/>
        <w:gridCol w:w="523"/>
        <w:gridCol w:w="523"/>
        <w:gridCol w:w="523"/>
        <w:gridCol w:w="523"/>
      </w:tblGrid>
      <w:tr>
        <w:tc>
          <w:tcPr>
            <w:tcW w:w="3557"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523" w:type="dxa"/>
            <w:shd w:val="clear" w:color="auto" w:fill="4472C4"/>
          </w:tcPr>
          <w:p>
            <w:pPr>
              <w:spacing w:before="60" w:after="60" w:line="240" w:lineRule="auto"/>
              <w:jc w:val="center"/>
            </w:pPr>
            <w:r>
              <w:rPr>
                <w:rFonts w:ascii="Times New Roman" w:hAnsi="Times New Roman"/>
                <w:b/>
                <w:color w:val="FFFFFF"/>
                <w:sz w:val="20"/>
              </w:rPr>
              <w:t>AGOSTO</w:t>
            </w:r>
          </w:p>
        </w:tc>
      </w:tr>
      <w:tr>
        <w:tc>
          <w:tcPr>
            <w:tcW w:w="3557"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r>
      <w:tr>
        <w:tc>
          <w:tcPr>
            <w:tcW w:w="3557" w:type="dxa"/>
            <w:shd w:val="clear" w:color="auto" w:fill="D9E1F2"/>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Implementación de la base de datos relacional en SQLite.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Desarrollo de la interfaz gráfica y empaquetado con Wails.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Integración, pruebas funcionales y consolidación del sistema.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557" w:type="dxa"/>
            <w:shd w:val="clear" w:color="auto" w:fill="FFFFFF"/>
          </w:tcPr>
          <w:p>
            <w:pPr>
              <w:spacing w:before="60" w:after="60" w:line="240" w:lineRule="auto"/>
              <w:jc w:val="both"/>
            </w:pPr>
            <w:r>
              <w:rPr>
                <w:rFonts w:ascii="Times New Roman" w:hAnsi="Times New Roman"/>
                <w:b w:val="0"/>
                <w:color w:val="000000"/>
                <w:sz w:val="20"/>
              </w:rPr>
              <w:t>Inducción institucional y capacitación en seguridad (SIAHO).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Registro y actualización de expedientes en hoja de cálculo.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Revisión y canalización de correspondencia presidencial.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Apoyo en generación de reportes y cierre administrativo.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8"/>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9"/>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Sistemas de Información</w:t>
      </w:r>
      <w:bookmarkEnd w:id="bm_cap3_bases"/>
    </w:p>
    <w:p>
      <w:pPr>
        <w:spacing w:line="360" w:lineRule="auto" w:after="0" w:before="0"/>
        <w:ind w:firstLine="709"/>
        <w:jc w:val="both"/>
      </w:pPr>
      <w:r>
        <w:rPr>
          <w:rFonts w:ascii="Times New Roman" w:hAnsi="Times New Roman"/>
          <w:i w:val="0"/>
          <w:sz w:val="24"/>
        </w:rPr>
        <w:t>Un sistema de información constituye un conjunto organizado de recursos humanos, tecnológicos y procedimentales orientados a la captura, almacenamiento, procesamiento y distribución de datos con el propósito de apoyar la toma de decisiones dentro de una organización. Laudon y Laudon (2016) distinguen entre sistemas de procesamiento de transacciones, sistemas de soporte a la decisión y sistemas de información gerencial, siendo estos últimos los que transforman datos operativos en reportes consolidados de utilidad directiva.</w:t>
      </w:r>
    </w:p>
    <w:p>
      <w:pPr>
        <w:spacing w:line="360" w:lineRule="auto" w:after="0" w:before="0"/>
        <w:ind w:firstLine="709"/>
        <w:jc w:val="both"/>
      </w:pPr>
      <w:r>
        <w:rPr>
          <w:rFonts w:ascii="Times New Roman" w:hAnsi="Times New Roman"/>
          <w:i w:val="0"/>
          <w:sz w:val="24"/>
        </w:rPr>
        <w:t>En el contexto del presente proyecto, el sistema propuesto se enmarca en la categoría de sistema de información operacional con capacidad de reporte gerencial, dado que registra cada movimiento documental de forma transaccional y provee resúmenes inmediatos al nivel de presidencia. Según Kendall y Kendall (2011), el análisis y diseño de sistemas busca comprender sistemáticamente cómo interactúan los datos y los usuarios para proponer soluciones tecnológicas que mejoren el flujo de trabajo de una organización.</w:t>
      </w:r>
    </w:p>
    <w:p>
      <w:pPr>
        <w:spacing w:line="240" w:lineRule="auto" w:before="720" w:after="240"/>
        <w:ind w:left="709" w:right="709"/>
        <w:jc w:val="both"/>
      </w:pPr>
      <w:r>
        <w:rPr>
          <w:rFonts w:ascii="Times New Roman" w:hAnsi="Times New Roman"/>
          <w:sz w:val="24"/>
        </w:rPr>
        <w:t>Los sistemas de información gerencial proporcionan a los administradores informes sobre el desempeño actual de la organización. Esta información se utiliza para supervisar y controlar el negocio y predecir el desempeño futuro. Los sistemas de información gerencial resumen y reportan las operaciones básicas de la empresa usando datos suministrados por los sistemas de procesamiento de transacciones.</w:t>
      </w:r>
      <w:r>
        <w:rPr>
          <w:rFonts w:ascii="Times New Roman" w:hAnsi="Times New Roman"/>
          <w:sz w:val="24"/>
        </w:rPr>
        <w:t xml:space="preserve"> (Laudon y Laudon, 2016, p. 46)</w:t>
      </w:r>
    </w:p>
    <w:p>
      <w:pPr>
        <w:spacing w:line="360" w:lineRule="auto" w:after="0" w:before="0"/>
        <w:ind w:firstLine="709"/>
        <w:jc w:val="both"/>
      </w:pPr>
      <w:r>
        <w:rPr>
          <w:rFonts w:ascii="Times New Roman" w:hAnsi="Times New Roman"/>
          <w:i w:val="0"/>
          <w:sz w:val="24"/>
        </w:rPr>
        <w:t>De acuerdo a la cita previa, se comprende la relevancia del control sistemático y la inmutabilidad de los registros en los departamentos estratégicos de la empresa.</w:t>
      </w:r>
    </w:p>
    <w:p>
      <w:pPr>
        <w:spacing w:line="360" w:lineRule="auto" w:after="0" w:before="0"/>
        <w:ind w:firstLine="709"/>
        <w:jc w:val="both"/>
      </w:pPr>
      <w:r>
        <w:rPr>
          <w:rFonts w:ascii="Times New Roman" w:hAnsi="Times New Roman"/>
          <w:i w:val="0"/>
          <w:sz w:val="24"/>
        </w:rPr>
        <w:t>Desde la perspectiva del investigador, el sistema propuesto debe priorizar información confiable y oportuna para apoyar las decisiones de la Presidencia.</w:t>
      </w:r>
    </w:p>
    <w:p>
      <w:pPr>
        <w:spacing w:before="480" w:after="480" w:line="360" w:lineRule="auto"/>
        <w:jc w:val="left"/>
      </w:pPr>
      <w:r>
        <w:rPr>
          <w:rFonts w:ascii="Times New Roman" w:hAnsi="Times New Roman"/>
          <w:b/>
          <w:sz w:val="24"/>
        </w:rPr>
        <w:t>Gestión Documental</w:t>
      </w:r>
    </w:p>
    <w:p>
      <w:pPr>
        <w:spacing w:line="360" w:lineRule="auto" w:after="0" w:before="0"/>
        <w:ind w:firstLine="709"/>
        <w:jc w:val="both"/>
      </w:pPr>
      <w:r>
        <w:rPr>
          <w:rFonts w:ascii="Times New Roman" w:hAnsi="Times New Roman"/>
          <w:i w:val="0"/>
          <w:sz w:val="24"/>
        </w:rPr>
        <w:t>La gestión documental se define como el conjunto de normas, técnicas y prácticas que regulan el ciclo de vida de los documentos dentro de una organización, desde su creación o recepción hasta su disposición final. Cruz Mundet (2011) señala que una gestión documental eficaz garantiza la autenticidad, integridad, fiabilidad y disponibilidad de la información registrada, constituyendo un pilar fundamental para la transparencia administrativa y la continuidad operativa.</w:t>
      </w:r>
    </w:p>
    <w:p>
      <w:pPr>
        <w:spacing w:line="360" w:lineRule="auto" w:after="0" w:before="0"/>
        <w:ind w:firstLine="709"/>
        <w:jc w:val="both"/>
      </w:pPr>
      <w:r>
        <w:rPr>
          <w:rFonts w:ascii="Times New Roman" w:hAnsi="Times New Roman"/>
          <w:i w:val="0"/>
          <w:sz w:val="24"/>
        </w:rPr>
        <w:t>En el Departamento de Presidencia de Venangocupet, S.A., el flujo documental responde a un ciclo específico: recepción del expediente externo, revisión de forma, registro de ingreso, firma presidencial, registro de egreso y despacho al departamento destinatario. La automatización de este ciclo mediante un sistema digitalizado reduce la propensión al error humano y dota al departamento de un historial auditable de cada movimiento, en concordancia con los principios de gestión documental descritos por Cruz Mundet (2011).</w:t>
      </w:r>
    </w:p>
    <w:p>
      <w:pPr>
        <w:spacing w:line="360" w:lineRule="auto" w:after="0" w:before="0"/>
        <w:ind w:firstLine="709"/>
        <w:jc w:val="both"/>
      </w:pPr>
      <w:r>
        <w:rPr>
          <w:rFonts w:ascii="Times New Roman" w:hAnsi="Times New Roman"/>
          <w:i w:val="0"/>
          <w:sz w:val="24"/>
        </w:rPr>
        <w:t>En Venangocupet, la gestión documental debe reflejar el recorrido real de cada expediente, desde su recepción hasta su despacho, sin agregar pasos que no correspondan al proceso.</w:t>
      </w:r>
    </w:p>
    <w:p>
      <w:pPr>
        <w:spacing w:before="480" w:after="480" w:line="360" w:lineRule="auto"/>
        <w:jc w:val="left"/>
      </w:pPr>
      <w:r>
        <w:rPr>
          <w:rFonts w:ascii="Times New Roman" w:hAnsi="Times New Roman"/>
          <w:b/>
          <w:sz w:val="24"/>
        </w:rPr>
        <w:t>Modelo Relacional de Bases de Datos</w:t>
      </w:r>
    </w:p>
    <w:p>
      <w:pPr>
        <w:spacing w:line="360" w:lineRule="auto" w:after="0" w:before="0"/>
        <w:ind w:firstLine="709"/>
        <w:jc w:val="both"/>
      </w:pPr>
      <w:r>
        <w:rPr>
          <w:rFonts w:ascii="Times New Roman" w:hAnsi="Times New Roman"/>
          <w:i w:val="0"/>
          <w:sz w:val="24"/>
        </w:rPr>
        <w:t>El modelo relacional, propuesto originalmente por Codd (1970), organiza la información en tablas bidimensionales denominadas relaciones, cuyos atributos representan las propiedades de las entidades y cuyas filas corresponden a instancias individuales de datos. La fortaleza de este modelo radica en la aplicación de reglas de normalización que eliminan la redundancia y preservan la integridad referencial entre tablas relacionadas mediante claves primarias y foráneas.</w:t>
      </w:r>
    </w:p>
    <w:p>
      <w:pPr>
        <w:spacing w:line="360" w:lineRule="auto" w:after="0" w:before="0"/>
        <w:ind w:firstLine="709"/>
        <w:jc w:val="both"/>
      </w:pPr>
      <w:r>
        <w:rPr>
          <w:rFonts w:ascii="Times New Roman" w:hAnsi="Times New Roman"/>
          <w:i w:val="0"/>
          <w:sz w:val="24"/>
        </w:rPr>
        <w:t>Date (2001) establece que un diseño relacional correctamente normalizado garantiza que cada dato se almacene una sola vez, reduciendo la posibilidad de inconsistencias derivadas de actualizaciones parciales. En el sistema propuesto, la relación entre procesos administrativos y documentos sigue una cardinalidad uno a muchos (1:N), permitiendo registrar múltiples expedientes asociados a un mismo proceso contractual o administrativo sin duplicar los datos maestros del proceso.</w:t>
      </w:r>
    </w:p>
    <w:p>
      <w:pPr>
        <w:spacing w:line="360" w:lineRule="auto" w:after="0" w:before="0"/>
        <w:ind w:firstLine="709"/>
        <w:jc w:val="both"/>
      </w:pPr>
      <w:r>
        <w:rPr>
          <w:rFonts w:ascii="Times New Roman" w:hAnsi="Times New Roman"/>
          <w:i w:val="0"/>
          <w:sz w:val="24"/>
        </w:rPr>
        <w:t>A juicio de quien suscribe, el modelo relacional resulta adecuado porque representa la relación entre procesos y documentos sin duplicar la información que se necesita consultar.</w:t>
      </w:r>
    </w:p>
    <w:p>
      <w:pPr>
        <w:spacing w:before="480" w:after="480" w:line="360" w:lineRule="auto"/>
        <w:jc w:val="left"/>
      </w:pPr>
      <w:r>
        <w:rPr>
          <w:rFonts w:ascii="Times New Roman" w:hAnsi="Times New Roman"/>
          <w:b/>
          <w:sz w:val="24"/>
        </w:rPr>
        <w:t>SQLite como Sistema Gestor de Base de Datos</w:t>
      </w:r>
    </w:p>
    <w:p>
      <w:pPr>
        <w:spacing w:line="360" w:lineRule="auto" w:after="0" w:before="0"/>
        <w:ind w:firstLine="709"/>
        <w:jc w:val="both"/>
      </w:pPr>
      <w:r>
        <w:rPr>
          <w:rFonts w:ascii="Times New Roman" w:hAnsi="Times New Roman"/>
          <w:i w:val="0"/>
          <w:sz w:val="24"/>
        </w:rPr>
        <w:t>SQLite es un motor de base de datos relacional de código abierto, autocontenido y sin servidor, cuya arquitectura embebida lo diferencia de sistemas cliente-servidor convencionales como MySQL o PostgreSQL. Su funcionamiento se basa en un único archivo portable que aloja el esquema completo de la base de datos, eliminando la necesidad de procesos de servidor independientes o configuraciones de red. Esta característica lo convierte en la opción técnica idónea para entornos corporativos con restricciones de instalación de software.</w:t>
      </w:r>
    </w:p>
    <w:p>
      <w:pPr>
        <w:spacing w:line="360" w:lineRule="auto" w:after="0" w:before="0"/>
        <w:ind w:firstLine="709"/>
        <w:jc w:val="both"/>
      </w:pPr>
      <w:r>
        <w:rPr>
          <w:rFonts w:ascii="Times New Roman" w:hAnsi="Times New Roman"/>
          <w:i w:val="0"/>
          <w:sz w:val="24"/>
        </w:rPr>
        <w:t>Pressman (2010) señala que la selección de herramientas tecnológicas debe estar guiada por los atributos del entorno de despliegue y no exclusivamente por las capacidades abstractas del instrumento. En el caso particular del Departamento de Presidencia de Venangocupet, S.A., las restricciones de permisos administrativos sobre los equipos de la organización hacen de SQLite la alternativa técnicamente viable para implementar persistencia de datos sin requerir intervención del departamento de tecnología de la empresa.</w:t>
      </w:r>
    </w:p>
    <w:p>
      <w:pPr>
        <w:spacing w:line="360" w:lineRule="auto" w:after="0" w:before="0"/>
        <w:ind w:firstLine="709"/>
        <w:jc w:val="both"/>
      </w:pPr>
      <w:r>
        <w:rPr>
          <w:rFonts w:ascii="Times New Roman" w:hAnsi="Times New Roman"/>
          <w:i w:val="0"/>
          <w:sz w:val="24"/>
        </w:rPr>
        <w:t>La selección de SQLite se fundamenta en las condiciones reales del entorno de Presidencia, donde se requiere una solución portable y funcional sin depender de una infraestructura de servidor.</w:t>
      </w:r>
    </w:p>
    <w:p>
      <w:pPr>
        <w:spacing w:before="480" w:after="480" w:line="360" w:lineRule="auto"/>
        <w:jc w:val="left"/>
      </w:pPr>
      <w:r>
        <w:rPr>
          <w:rFonts w:ascii="Times New Roman" w:hAnsi="Times New Roman"/>
          <w:b/>
          <w:sz w:val="24"/>
        </w:rPr>
        <w:t>Trazabilidad Documental</w:t>
      </w:r>
    </w:p>
    <w:p>
      <w:pPr>
        <w:spacing w:line="360" w:lineRule="auto" w:after="0" w:before="0"/>
        <w:ind w:firstLine="709"/>
        <w:jc w:val="both"/>
      </w:pPr>
      <w:r>
        <w:rPr>
          <w:rFonts w:ascii="Times New Roman" w:hAnsi="Times New Roman"/>
          <w:i w:val="0"/>
          <w:sz w:val="24"/>
        </w:rPr>
        <w:t>La trazabilidad documental se entiende como la capacidad de reconstruir el historial completo de un documento a lo largo de su ciclo de vida, identificando en cada etapa el responsable, la fecha, la acción ejecutada y el estado resultante. Gómez (2019) señala que la trazabilidad constituye el mecanismo central de auditoría en los sistemas de gestión documental, dado que permite verificar la integridad del proceso y detectar cuellos de botella o irregularidades en el flujo.</w:t>
      </w:r>
    </w:p>
    <w:p>
      <w:pPr>
        <w:spacing w:line="360" w:lineRule="auto" w:after="0" w:before="0"/>
        <w:ind w:firstLine="709"/>
        <w:jc w:val="both"/>
      </w:pPr>
      <w:r>
        <w:rPr>
          <w:rFonts w:ascii="Times New Roman" w:hAnsi="Times New Roman"/>
          <w:i w:val="0"/>
          <w:sz w:val="24"/>
        </w:rPr>
        <w:t>En el ámbito de la alta dirección, la trazabilidad cobra especial relevancia porque los expedientes que transitan por la Presidencia frecuentemente están vinculados a procesos contractuales y decisiones gerenciales de impacto organizacional. El sistema propuesto registra automáticamente cada movimiento de ingreso y egreso del expediente, almacenando la fecha, el estatus y el departamento de origen o destino, lo que permite generar reportes de trazabilidad de forma inmediata ante cualquier requerimiento directivo.</w:t>
      </w:r>
    </w:p>
    <w:p>
      <w:pPr>
        <w:spacing w:line="240" w:lineRule="auto" w:before="720" w:after="240"/>
        <w:ind w:left="709" w:right="709"/>
        <w:jc w:val="both"/>
      </w:pPr>
      <w:r>
        <w:rPr>
          <w:rFonts w:ascii="Times New Roman" w:hAnsi="Times New Roman"/>
          <w:sz w:val="24"/>
        </w:rPr>
        <w:t>Un sistema de información eficaz proporciona a los administradores de la organización datos precisos y oportunos, facilitando la auditoría de cada transacción operativa y mejorando sustancialmente la capacidad de respuesta ante requerimientos gerenciales de alto nivel. La ausencia de este tipo de herramientas obliga al personal a invertir tiempo considerable en la búsqueda y consolidación manual de información que debería estar disponible de forma inmediata.</w:t>
      </w:r>
      <w:r>
        <w:rPr>
          <w:rFonts w:ascii="Times New Roman" w:hAnsi="Times New Roman"/>
          <w:sz w:val="24"/>
        </w:rPr>
        <w:t xml:space="preserve"> (Gómez, 2019, p. 45)</w:t>
      </w:r>
    </w:p>
    <w:p>
      <w:pPr>
        <w:spacing w:line="360" w:lineRule="auto" w:after="0" w:before="0"/>
        <w:ind w:firstLine="709"/>
        <w:jc w:val="both"/>
      </w:pPr>
      <w:r>
        <w:rPr>
          <w:rFonts w:ascii="Times New Roman" w:hAnsi="Times New Roman"/>
          <w:i w:val="0"/>
          <w:sz w:val="24"/>
        </w:rPr>
        <w:t>De acuerdo a la cita previa, se comprende la relevancia del control sistemático y la inmutabilidad de los registros en los departamentos estratégicos de la empresa.</w:t>
      </w:r>
    </w:p>
    <w:p>
      <w:pPr>
        <w:spacing w:line="360" w:lineRule="auto" w:after="0" w:before="0"/>
        <w:ind w:firstLine="709"/>
        <w:jc w:val="both"/>
      </w:pPr>
      <w:r>
        <w:rPr>
          <w:rFonts w:ascii="Times New Roman" w:hAnsi="Times New Roman"/>
          <w:i w:val="0"/>
          <w:sz w:val="24"/>
        </w:rPr>
        <w:t>Para este proyecto, la trazabilidad es el elemento que permite demostrar qué ocurrió con cada expediente y ofrecer respuestas verificables a la dirección de la empresa.</w:t>
      </w:r>
    </w:p>
    <w:p>
      <w:pPr>
        <w:spacing w:before="480" w:after="480" w:line="360" w:lineRule="auto"/>
        <w:jc w:val="left"/>
      </w:pPr>
      <w:r>
        <w:rPr>
          <w:rFonts w:ascii="Times New Roman" w:hAnsi="Times New Roman"/>
          <w:b/>
          <w:sz w:val="24"/>
        </w:rPr>
        <w:t>Automatización de Procesos Administrativos</w:t>
      </w:r>
    </w:p>
    <w:p>
      <w:pPr>
        <w:spacing w:line="360" w:lineRule="auto" w:after="0" w:before="0"/>
        <w:ind w:firstLine="709"/>
        <w:jc w:val="both"/>
      </w:pPr>
      <w:r>
        <w:rPr>
          <w:rFonts w:ascii="Times New Roman" w:hAnsi="Times New Roman"/>
          <w:i w:val="0"/>
          <w:sz w:val="24"/>
        </w:rPr>
        <w:t>La automatización de procesos administrativos consiste en la sustitución de tareas manuales repetitivas por flujos de trabajo controlados por sistemas informáticos, con el objetivo de reducir los tiempos de ejecución, minimizar el error humano y liberar al personal para actividades de mayor valor analítico. Laudon y Laudon (2016) plantean que la automatización de procesos de negocio genera mejoras medibles en la productividad organizacional al estandarizar los procedimientos y centralizar el control de la información.</w:t>
      </w:r>
    </w:p>
    <w:p>
      <w:pPr>
        <w:spacing w:line="360" w:lineRule="auto" w:after="0" w:before="0"/>
        <w:ind w:firstLine="709"/>
        <w:jc w:val="both"/>
      </w:pPr>
      <w:r>
        <w:rPr>
          <w:rFonts w:ascii="Times New Roman" w:hAnsi="Times New Roman"/>
          <w:i w:val="0"/>
          <w:sz w:val="24"/>
        </w:rPr>
        <w:t>En el Departamento de Presidencia de Venangocupet, S.A., la automatización se justifica por la naturaleza del proceso actual: el personal destina un porcentaje significativo de su tiempo operativo al copiado y pegado de datos entre documentos y hojas de cálculo, así como a la redacción manual de resúmenes solicitados por la dirección. La implementación del sistema automatizado propuesto traslada estas tareas al software, permitiendo que el personal se concentre en las funciones de revisión y coordinación propias del departamento.</w:t>
      </w:r>
    </w:p>
    <w:p>
      <w:pPr>
        <w:spacing w:line="360" w:lineRule="auto" w:after="0" w:before="0"/>
        <w:ind w:firstLine="709"/>
        <w:jc w:val="both"/>
      </w:pPr>
      <w:r>
        <w:rPr>
          <w:rFonts w:ascii="Times New Roman" w:hAnsi="Times New Roman"/>
          <w:i w:val="0"/>
          <w:sz w:val="24"/>
        </w:rPr>
        <w:t>Desde la posición del investigador, automatizar el registro y los reportes permite que el personal dedique más tiempo a revisar y coordinar los expedientes, en lugar de copiar datos manualmente.</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la comprobación de la viabilidad técnica, económica y operativa de la solución planteada, sustentada en un diagnóstico de campo que evidencie la situación deficitaria que da origen a la propuesta.</w:t>
      </w:r>
    </w:p>
    <w:p>
      <w:pPr>
        <w:spacing w:line="360" w:lineRule="auto" w:after="0" w:before="0"/>
        <w:ind w:firstLine="709"/>
        <w:jc w:val="both"/>
      </w:pPr>
      <w:r>
        <w:rPr>
          <w:rFonts w:ascii="Times New Roman" w:hAnsi="Times New Roman"/>
          <w:i w:val="0"/>
          <w:sz w:val="24"/>
        </w:rPr>
        <w:t>Arias (2012) complementa esta definición señalando que el proyecto factible no se limita a diagnosticar un problema, sino que avanza hasta proponer y en muchos casos desarrollar la solución, demostrando su aplicabilidad en el contexto real. El presente trabajo se enmarca en esta modalidad al partir de un diagnóstico situacional del flujo documental en Presidencia, proponer una arquitectura tecnológica específica y materializar un prototipo funcional del sistema como evidencia de la viabilidad de la propuesta.</w:t>
      </w:r>
    </w:p>
    <w:p>
      <w:pPr>
        <w:spacing w:line="360" w:lineRule="auto" w:after="0" w:before="0"/>
        <w:ind w:firstLine="709"/>
        <w:jc w:val="both"/>
      </w:pPr>
      <w:r>
        <w:rPr>
          <w:rFonts w:ascii="Times New Roman" w:hAnsi="Times New Roman"/>
          <w:i w:val="0"/>
          <w:sz w:val="24"/>
        </w:rPr>
        <w:t>La modalidad de proyecto factible se ajusta a este trabajo porque el diagnóstico del flujo documental culmina en un prototipo desarrollado y validado según las necesidades de Presidencia.</w:t>
      </w:r>
    </w:p>
    <w:p>
      <w:pPr>
        <w:sectPr>
          <w:footerReference w:type="default" r:id="rId40"/>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41"/>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Codd, E. F. (1970). A relational model of data for large shared data banks. Communications of the ACM, 13(6), 377-387.</w:t>
      </w:r>
    </w:p>
    <w:p>
      <w:pPr>
        <w:spacing w:line="240" w:lineRule="auto" w:after="480" w:before="0"/>
        <w:ind w:left="425" w:hanging="425"/>
        <w:jc w:val="both"/>
      </w:pPr>
      <w:r>
        <w:rPr>
          <w:rFonts w:ascii="Times New Roman" w:hAnsi="Times New Roman"/>
          <w:sz w:val="24"/>
        </w:rPr>
        <w:t>Cruz Mundet, J. R. (2011). Administración de documentos y archivos: Textos fundamentales. Coordinadora de Asociaciones de Archiveros, España.</w:t>
      </w:r>
    </w:p>
    <w:p>
      <w:pPr>
        <w:spacing w:line="240" w:lineRule="auto" w:after="480" w:before="0"/>
        <w:ind w:left="425" w:hanging="425"/>
        <w:jc w:val="both"/>
      </w:pPr>
      <w:r>
        <w:rPr>
          <w:rFonts w:ascii="Times New Roman" w:hAnsi="Times New Roman"/>
          <w:sz w:val="24"/>
        </w:rPr>
        <w:t>Date, C. J. (2001). Introducción a los sistemas de bases de datos (7ma ed.). Pearson Educación, México.</w:t>
      </w:r>
    </w:p>
    <w:p>
      <w:pPr>
        <w:spacing w:line="240" w:lineRule="auto" w:after="480" w:before="0"/>
        <w:ind w:left="425" w:hanging="425"/>
        <w:jc w:val="both"/>
      </w:pPr>
      <w:r>
        <w:rPr>
          <w:rFonts w:ascii="Times New Roman" w:hAnsi="Times New Roman"/>
          <w:sz w:val="24"/>
        </w:rPr>
        <w:t>Gómez, R. (2019). Gestión Documental y Sistemas. Editorial Trillas, México.</w:t>
      </w:r>
    </w:p>
    <w:p>
      <w:pPr>
        <w:spacing w:line="240" w:lineRule="auto" w:after="480" w:before="0"/>
        <w:ind w:left="425" w:hanging="425"/>
        <w:jc w:val="both"/>
      </w:pPr>
      <w:r>
        <w:rPr>
          <w:rFonts w:ascii="Times New Roman" w:hAnsi="Times New Roman"/>
          <w:sz w:val="24"/>
        </w:rPr>
        <w:t>Kendall, K., y Kendall, J. (2011). Análisis y diseño de sistemas (8va ed.). Pearson Educación, México.</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Pressman, R. (2010). Ingeniería de Software: Un enfoque práctico (7ma ed.). McGraw-Hill,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42"/>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3"/>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[Árbol del problema del control de movimientos documentales]</w:t>
      </w:r>
    </w:p>
    <w:p>
      <w:pPr>
        <w:jc w:val="center"/>
      </w:pPr>
      <w:r>
        <w:drawing>
          <wp:inline xmlns:a="http://schemas.openxmlformats.org/drawingml/2006/main" xmlns:pic="http://schemas.openxmlformats.org/drawingml/2006/picture">
            <wp:extent cx="5040000" cy="2949761"/>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040000" cy="2949761"/>
                    </a:xfrm>
                    <a:prstGeom prst="rect"/>
                  </pic:spPr>
                </pic:pic>
              </a:graphicData>
            </a:graphic>
          </wp:inline>
        </w:drawing>
      </w:r>
    </w:p>
    <w:sectPr w:rsidR="00FC693F" w:rsidRPr="0006063C" w:rsidSect="00034616">
      <w:footerReference w:type="default" r:id="rId44"/>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footer" Target="footer25.xml"/><Relationship Id="rId38" Type="http://schemas.openxmlformats.org/officeDocument/2006/relationships/footer" Target="footer26.xml"/><Relationship Id="rId39" Type="http://schemas.openxmlformats.org/officeDocument/2006/relationships/footer" Target="footer27.xml"/><Relationship Id="rId40" Type="http://schemas.openxmlformats.org/officeDocument/2006/relationships/footer" Target="footer28.xml"/><Relationship Id="rId41" Type="http://schemas.openxmlformats.org/officeDocument/2006/relationships/footer" Target="footer29.xml"/><Relationship Id="rId42" Type="http://schemas.openxmlformats.org/officeDocument/2006/relationships/footer" Target="footer30.xml"/><Relationship Id="rId43" Type="http://schemas.openxmlformats.org/officeDocument/2006/relationships/footer" Target="footer31.xml"/><Relationship Id="rId44"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