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Juliano Cardona,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
    <w:p>
      <w:pPr>
        <w:tabs>
          <w:tab w:pos="10205" w:val="left"/>
        </w:tabs>
        <w:jc w:val="left"/>
      </w:pPr>
      <w:r>
        <w:rPr>
          <w:rFonts w:ascii="Times New Roman" w:hAnsi="Times New Roman"/>
          <w:sz w:val="24"/>
        </w:rPr>
        <w:t>Apellidos y Nombres</w:t>
      </w:r>
      <w:r>
        <w:rPr>
          <w:rFonts w:ascii="Times New Roman" w:hAnsi="Times New Roman"/>
          <w:sz w:val="24"/>
        </w:rPr>
        <w:tab/>
      </w:r>
      <w:r>
        <w:rPr>
          <w:rFonts w:ascii="Times New Roman" w:hAnsi="Times New Roman"/>
          <w:sz w:val="24"/>
        </w:rPr>
        <w:t>C.I.: _______________</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Juliano Cardona,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
    <w:p>
      <w:pPr>
        <w:tabs>
          <w:tab w:pos="10205" w:val="left"/>
        </w:tabs>
        <w:jc w:val="left"/>
      </w:pPr>
      <w:r>
        <w:rPr>
          <w:rFonts w:ascii="Times New Roman" w:hAnsi="Times New Roman"/>
          <w:sz w:val="24"/>
        </w:rPr>
        <w:t>Apellidos y Nombres</w:t>
      </w:r>
      <w:r>
        <w:rPr>
          <w:rFonts w:ascii="Times New Roman" w:hAnsi="Times New Roman"/>
          <w:sz w:val="24"/>
        </w:rPr>
        <w:tab/>
      </w:r>
      <w:r>
        <w:rPr>
          <w:rFonts w:ascii="Times New Roman" w:hAnsi="Times New Roman"/>
          <w:sz w:val="24"/>
        </w:rPr>
        <w:t>C.I.: _______________</w:t>
      </w:r>
    </w:p>
    <w:p>
      <w:pPr>
        <w:sectPr>
          <w:footerReference w:type="default" r:id="rId15"/>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7"/>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1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0"/>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4"/>
          <w:pgSz w:w="12240" w:h="15840"/>
          <w:pgMar w:top="1701" w:right="1701" w:bottom="1701" w:left="2268" w:header="720" w:footer="720" w:gutter="0"/>
          <w:cols w:space="720"/>
          <w:titlePg/>
          <w:docGrid w:linePitch="360"/>
        </w:sectPr>
      </w:pPr>
    </w:p>
    <w:p>
      <w:pPr>
        <w:sectPr>
          <w:footerReference w:type="default" r:id="rId25"/>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Entidad-Relación de la Base de Datos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Capturas de la Interfaz del Sistema (Wails/HTML)</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Memoria Fotográfica del Área de Presidencia</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9"/>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31"/>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2"/>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4"/>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6"/>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Cuaderno de notas, registros de Excel</w:t>
            </w:r>
          </w:p>
        </w:tc>
        <w:tc>
          <w:tcPr>
            <w:tcW w:w="1644" w:type="dxa"/>
            <w:shd w:val="clear" w:color="auto" w:fill="FFFFFF"/>
          </w:tcPr>
          <w:p>
            <w:pPr>
              <w:spacing w:before="60" w:after="60" w:line="240" w:lineRule="auto"/>
              <w:jc w:val="both"/>
            </w:pPr>
            <w:r>
              <w:rPr>
                <w:rFonts w:ascii="Times New Roman" w:hAnsi="Times New Roman"/>
                <w:b w:val="0"/>
                <w:color w:val="000000"/>
                <w:sz w:val="20"/>
              </w:rPr>
              <w:t>Diagnóstico con identificación de debilidades en el flujo documental y la trazabilidad.</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Levantamiento de metadatos requeridos (fechas, remitente, estatus) y definición de reglas de validación mediante entrevista no estructurada.</w:t>
            </w:r>
          </w:p>
        </w:tc>
        <w:tc>
          <w:tcPr>
            <w:tcW w:w="1644" w:type="dxa"/>
            <w:shd w:val="clear" w:color="auto" w:fill="D9E1F2"/>
          </w:tcPr>
          <w:p>
            <w:pPr>
              <w:spacing w:before="60" w:after="60" w:line="240" w:lineRule="auto"/>
              <w:jc w:val="both"/>
            </w:pPr>
            <w:r>
              <w:rPr>
                <w:rFonts w:ascii="Times New Roman" w:hAnsi="Times New Roman"/>
                <w:b w:val="0"/>
                <w:color w:val="000000"/>
                <w:sz w:val="20"/>
              </w:rPr>
              <w:t>Formatos de requerimientos, diccionario de datos</w:t>
            </w:r>
          </w:p>
        </w:tc>
        <w:tc>
          <w:tcPr>
            <w:tcW w:w="1644" w:type="dxa"/>
            <w:shd w:val="clear" w:color="auto" w:fill="D9E1F2"/>
          </w:tcPr>
          <w:p>
            <w:pPr>
              <w:spacing w:before="60" w:after="60" w:line="240" w:lineRule="auto"/>
              <w:jc w:val="both"/>
            </w:pPr>
            <w:r>
              <w:rPr>
                <w:rFonts w:ascii="Times New Roman" w:hAnsi="Times New Roman"/>
                <w:b w:val="0"/>
                <w:color w:val="000000"/>
                <w:sz w:val="20"/>
              </w:rPr>
              <w:t>Documento de especificación de requerimientos funcionales y técnicos.</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Herramientas de modelado, editores de código</w:t>
            </w:r>
          </w:p>
        </w:tc>
        <w:tc>
          <w:tcPr>
            <w:tcW w:w="1644" w:type="dxa"/>
            <w:shd w:val="clear" w:color="auto" w:fill="FFFFFF"/>
          </w:tcPr>
          <w:p>
            <w:pPr>
              <w:spacing w:before="60" w:after="60" w:line="240" w:lineRule="auto"/>
              <w:jc w:val="both"/>
            </w:pPr>
            <w:r>
              <w:rPr>
                <w:rFonts w:ascii="Times New Roman" w:hAnsi="Times New Roman"/>
                <w:b w:val="0"/>
                <w:color w:val="000000"/>
                <w:sz w:val="20"/>
              </w:rPr>
              <w:t>Diagrama Entidad-Relación y maquetado de la interfaz gráfica aprobados.</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644" w:type="dxa"/>
            <w:shd w:val="clear" w:color="auto" w:fill="D9E1F2"/>
          </w:tcPr>
          <w:p>
            <w:pPr>
              <w:spacing w:before="60" w:after="60" w:line="240" w:lineRule="auto"/>
              <w:jc w:val="both"/>
            </w:pPr>
            <w:r>
              <w:rPr>
                <w:rFonts w:ascii="Times New Roman" w:hAnsi="Times New Roman"/>
                <w:b w:val="0"/>
                <w:color w:val="000000"/>
                <w:sz w:val="20"/>
              </w:rPr>
              <w:t>Framework Wails, motor SQLite, equipo informático</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validado con pruebas de escritorio exitosas.</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empaquetado con Wails.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FFFFFF"/>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Apoyo en generación de reportes y cierre administrativo.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8"/>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ectPr>
          <w:footerReference w:type="default" r:id="rId3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40"/>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por la Gerencia de Recursos Humanos, recorrido por las instalaciones del área administrativa, presentación del equipo de trabajo y revisión de protocolos de seguridad, confidencialidad y manejo de información.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de vida de los documentos en Presidencia, detección de fallas procedimentales en el registro manual y levantamiento de los campos y atributos requeridos para la base de datos de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Transmisión, clasificación y registro manual de expedientes físicos en la hoja de cálculo institucional preexistente, y actualización continua de datos de nuevos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aplicación de las formas normales sobre el esquema propuesto y elaboración formal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Excel de la oficina, con apoyo administrativo en el control de documentos recibidos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la secuencia de comandos estructurales en SQLite, migración de registros históricos validados, construcción de formularios de captura y programación de consultas de trazabilidad con detección de limitaciones técnicas del entorno inicial.</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y carga de expedientes recibidos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mediante tecnologías de marcado y estilos, sincronización del código fuente en plataforma de control de versiones y planificación estructural de los esquemas remanentes.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tras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Completación de los módulos visuales de consulta e historial de movimientos, integrando la lógica de visualización dinámica de expedientes por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el framework Wails con integración de WebView2 portable, logrando un ejecutable autónomo sin dependencias de instalación en el equipo corporativo.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aplicando los registros de la hoja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registro, trazabilidad y generación de reportes sobre datos reales.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período, asistiendo en la organización final de expedientes del ciclo.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técnico de pasantías, elaboración de los manuales de usuario y estructuración definitiva del código fuente para entrega.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retroalimentación final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incorporación de observaciones del tutor industrial y preparación de los anexos definitivos para la entrega institucional.</w:t>
      </w:r>
    </w:p>
    <w:p>
      <w:pPr>
        <w:sectPr>
          <w:footerReference w:type="default" r:id="rId4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4"/>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Entidad-Relación de la Base de Datos]</w:t>
      </w:r>
    </w:p>
    <w:p>
      <w:pPr>
        <w:jc w:val="center"/>
      </w:pPr>
      <w:r>
        <w:rPr>
          <w:rFonts w:ascii="Times New Roman" w:hAnsi="Times New Roman"/>
          <w:i/>
          <w:sz w:val="20"/>
        </w:rPr>
        <w:t>(Contenido elaborado por el estudiante)</w:t>
      </w:r>
    </w:p>
    <w:p>
      <w:pPr>
        <w:sectPr>
          <w:footerReference w:type="default" r:id="rId45"/>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[Capturas de la Interfaz del Sistema (Wails/HTML)]</w:t>
      </w:r>
    </w:p>
    <w:p>
      <w:pPr>
        <w:jc w:val="center"/>
      </w:pPr>
      <w:r>
        <w:rPr>
          <w:rFonts w:ascii="Times New Roman" w:hAnsi="Times New Roman"/>
          <w:i/>
          <w:sz w:val="20"/>
        </w:rPr>
        <w:t>(Contenido elaborado por el estudiante)</w:t>
      </w:r>
    </w:p>
    <w:p>
      <w:pPr>
        <w:sectPr>
          <w:footerReference w:type="default" r:id="rId46"/>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[Memoria Fotográfica del Área de Presidencia]</w:t>
      </w:r>
    </w:p>
    <w:p>
      <w:pPr>
        <w:jc w:val="center"/>
      </w:pPr>
      <w:r>
        <w:rPr>
          <w:rFonts w:ascii="Times New Roman" w:hAnsi="Times New Roman"/>
          <w:i/>
          <w:sz w:val="20"/>
        </w:rPr>
        <w:t>(Contenido elaborado por el estudiante)</w:t>
      </w:r>
    </w:p>
    <w:sectPr w:rsidR="00FC693F" w:rsidRPr="0006063C" w:rsidSect="00034616">
      <w:footerReference w:type="default" r:id="rId47"/>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 Id="rId44" Type="http://schemas.openxmlformats.org/officeDocument/2006/relationships/footer" Target="footer33.xml"/><Relationship Id="rId45" Type="http://schemas.openxmlformats.org/officeDocument/2006/relationships/footer" Target="footer34.xml"/><Relationship Id="rId46" Type="http://schemas.openxmlformats.org/officeDocument/2006/relationships/footer" Target="footer35.xml"/><Relationship Id="rId47"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