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10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03 al 07 de agosto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Consolidar y revisar el informe final de pasantías bajo las normas IUTECP para su presentación y firma de cierre.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Consolidación del informe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Unir los capítulos I, II y III, junto con las conclusiones, recomendaciones y anexos en el formato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Formateo bajo normas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Adecuar el espaciado, márgenes, tipo de letra e índices de acuerdo a la normativa de transcripción del IUTECP.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plantilla IUTECP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ortografía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Realizar la lectura final del texto para corregir la sintaxis y asegurar la coherencia técnica del documento.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corrector ortográfico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Reunión de cierre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Presentar los resultados y formatos propuestos a la Supervisora de Administración y al Tutor Industrial.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Presentación en PDF, laptop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Firma y aval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Obtener las firmas del tutor industrial y el sello de la empresa en el informe de pasantías definitivo.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Documento impreso, bolígrafos, sello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final de pasantías impreso/digitalizado con firmas de aprobación y carta de culminación de actividades.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Amaal culminó con éxito sus actividades de pasantía. El informe presentado cumple con los estándares requeridos y aporta soluciones aplicables a IDETEL.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