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/>
          <w:b/>
          <w:sz w:val="28"/>
        </w:rPr>
        <w:t>PLAN SEMANAL DE PASANTÍAS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EMPRESA: </w:t>
      </w:r>
      <w:r>
        <w:rPr>
          <w:rFonts w:ascii="Times New Roman" w:hAnsi="Times New Roman"/>
          <w:sz w:val="24"/>
        </w:rPr>
        <w:t>Lubricantes y Equipos Varyna, C.A.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DEPARTAMENTO: </w:t>
      </w:r>
      <w:r>
        <w:rPr>
          <w:rFonts w:ascii="Times New Roman" w:hAnsi="Times New Roman"/>
          <w:sz w:val="24"/>
        </w:rPr>
        <w:t>Departamento Administrativo / Área de Procura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ESPECIALIDAD: </w:t>
      </w:r>
      <w:r>
        <w:rPr>
          <w:rFonts w:ascii="Times New Roman" w:hAnsi="Times New Roman"/>
          <w:sz w:val="24"/>
        </w:rPr>
        <w:t>Administración / Ciencias Comerciales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SEMANA N°: </w:t>
      </w:r>
      <w:r>
        <w:rPr>
          <w:rFonts w:ascii="Times New Roman" w:hAnsi="Times New Roman"/>
          <w:sz w:val="24"/>
        </w:rPr>
        <w:t>5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PERÍODO: </w:t>
      </w:r>
      <w:r>
        <w:rPr>
          <w:rFonts w:ascii="Times New Roman" w:hAnsi="Times New Roman"/>
          <w:sz w:val="24"/>
        </w:rPr>
        <w:t>Del 29 de junio al 03 de julio de 2026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PASANTE: </w:t>
      </w:r>
      <w:r>
        <w:rPr>
          <w:rFonts w:ascii="Times New Roman" w:hAnsi="Times New Roman"/>
          <w:sz w:val="24"/>
        </w:rPr>
        <w:t>Keidy Guzmán |  C.I.: 28.706.352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OBJETIVO DE LA SEMANA: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Transcribir las entrevistas y analizar las órdenes de compra anteriores para identificar los problemas principales.</w:t>
      </w:r>
    </w:p>
    <w:p/>
    <w:p>
      <w:pPr>
        <w:spacing w:after="120"/>
        <w:jc w:val="center"/>
      </w:pPr>
      <w:r>
        <w:rPr>
          <w:rFonts w:ascii="Times New Roman" w:hAnsi="Times New Roman"/>
          <w:b/>
          <w:sz w:val="20"/>
        </w:rPr>
        <w:t>CUADRO 1. Actividades Planificadas de la Semana 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680"/>
        <w:gridCol w:w="1984"/>
        <w:gridCol w:w="3685"/>
        <w:gridCol w:w="1922"/>
      </w:tblGrid>
      <w:tr>
        <w:tc>
          <w:tcPr>
            <w:tcW w:type="dxa" w:w="680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Nro</w:t>
            </w:r>
          </w:p>
        </w:tc>
        <w:tc>
          <w:tcPr>
            <w:tcW w:type="dxa" w:w="1984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Actividad</w:t>
            </w:r>
          </w:p>
        </w:tc>
        <w:tc>
          <w:tcPr>
            <w:tcW w:type="dxa" w:w="3685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Descripción</w:t>
            </w:r>
          </w:p>
        </w:tc>
        <w:tc>
          <w:tcPr>
            <w:tcW w:type="dxa" w:w="1922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Recursos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Transcripción de notas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Pasar a la computadora las respuestas obtenidas en las hojas de las entrevistas.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Computadora, Word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Acceso al archivo histórico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Buscar e identificar las carpetas de órdenes de compra del último trimestre en el archivo físico.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Archivo de documentos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Cálculo de tiempos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Calcular los días exactos transcurridos entre la solicitud del material y su compra definitiva.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Excel, cuaderno de notas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Agrupación de fallas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Juntar en una lista las fallas similares como falta de cotizaciones o retraso de firmas.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Software de oficina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Consolidación de resultados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Estructurar una tabla de tiempos de respuesta históricos del proceso de compras.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PC de oficina, Excel</w:t>
            </w:r>
          </w:p>
        </w:tc>
      </w:tr>
    </w:tbl>
    <w:p/>
    <w:p>
      <w:pPr>
        <w:spacing w:after="80"/>
      </w:pPr>
      <w:r>
        <w:rPr>
          <w:rFonts w:ascii="Times New Roman" w:hAnsi="Times New Roman"/>
          <w:b/>
          <w:sz w:val="24"/>
        </w:rPr>
        <w:t>ENTREGABLES DE LA SEMANA: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Resumen de entrevistas y tabla de tiempos históricos de órdenes de compra del último trimestre.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OBSERVACIONES DEL TUTOR INDUSTRIAL: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Buen trabajo de oficina. La pasante organizó las respuestas y el análisis de tiempos históricos, dejando en evidencia los cuellos de botella con ciertos proveedores.</w:t>
      </w:r>
    </w:p>
    <w:p/>
    <w:p/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135"/>
        <w:gridCol w:w="4135"/>
      </w:tblGrid>
      <w:tr>
        <w:tc>
          <w:tcPr>
            <w:tcW w:type="dxa" w:w="4133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_________________________</w:t>
            </w:r>
          </w:p>
        </w:tc>
        <w:tc>
          <w:tcPr>
            <w:tcW w:type="dxa" w:w="4139"/>
          </w:tcPr>
          <w:p/>
        </w:tc>
      </w:tr>
      <w:tr>
        <w:tc>
          <w:tcPr>
            <w:tcW w:type="dxa" w:w="4133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Firma del Pasante:</w:t>
              <w:br/>
              <w:t>Keidy Guzmán |  C.I.: 28.706.352</w:t>
            </w:r>
          </w:p>
        </w:tc>
        <w:tc>
          <w:tcPr>
            <w:tcW w:type="dxa" w:w="4139"/>
          </w:tcPr>
          <w:p/>
        </w:tc>
      </w:tr>
    </w:tbl>
    <w:p/>
    <w:sectPr w:rsidR="00FC693F" w:rsidRPr="0006063C" w:rsidSect="00034616"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