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1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ocho (8)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873"/>
        <w:gridCol w:w="424"/>
        <w:gridCol w:w="424"/>
        <w:gridCol w:w="424"/>
        <w:gridCol w:w="424"/>
        <w:gridCol w:w="424"/>
        <w:gridCol w:w="424"/>
        <w:gridCol w:w="424"/>
        <w:gridCol w:w="424"/>
      </w:tblGrid>
      <w:tr>
        <w:tc>
          <w:tcPr>
            <w:tcW w:w="487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r>
      <w:tr>
        <w:tc>
          <w:tcPr>
            <w:tcW w:w="4873" w:type="dxa"/>
            <w:shd w:val="clear" w:color="auto" w:fill="FFFFFF"/>
          </w:tcPr>
          <w:p>
            <w:pPr>
              <w:spacing w:before="60" w:after="60" w:line="240" w:lineRule="auto"/>
              <w:jc w:val="both"/>
            </w:pPr>
            <w:r>
              <w:rPr>
                <w:rFonts w:ascii="Times New Roman" w:hAnsi="Times New Roman"/>
                <w:b w:val="0"/>
                <w:color w:val="000000"/>
                <w:sz w:val="20"/>
              </w:rPr>
              <w:t>Diagnóstico del flujo documental y debilidades del Excel.</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Diseño del modelo relacional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Despliegue de la DB en SQLite y maquetado lógico.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Programación de interfaces gráficas mediante código HTML.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Empaquetado de la aplicación de escritorio usando Wails.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Integración con la base de datos y desarrollo de consultas.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Pruebas funcionales de trazabilidad y generación de reportes.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Consolidación técnica y redacción del informe final.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5"/>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