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5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29 de junio al 03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Culminar el diagnóstico situacional estructurando el diagrama de Ishikawa y fundamentar la investigación teóricamente.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del diagnóstico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Elaborar el análisis formal de la situación problemática identificada en el Departamento de Administración.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Word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Diagramación de Ishikawa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Construir el diagrama de espina de pescado (causa-efecto) para representar las causas de la pérdida de trazabilidad.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Herramientas de dibujo,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antecedentes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Buscar investigaciones previas relacionadas con el control administrativo y la gestión de servicios en telecomunicaciones.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Buscadores web, biblioteca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Definición de bases teóricas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Redactar los conceptos clave sobre control interno administrativo, procesos, trazabilidad y sistemas de tickets.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Libros digitales de administración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Compilación del marco teórico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Estructurar el Capítulo II y las bases teóricas del informe final de pasantías según la norma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PC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Sección del Diagnóstico Situacional (Capítulo II), diagrama de Ishikawa causa-efecto digital y primer borrador del marco teórico.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estructuró de manera excelente el diagnóstico. El diagrama de Ishikawa refleja claramente los vacíos que tenemos en el control de tickets y el canal comercial.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