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agosto de 2026</w:t>
      </w:r>
    </w:p>
    <w:p>
      <w:pPr>
        <w:sectPr>
          <w:footerReference w:type="default" r:id="rId15"/>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agosto de 2026</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563916"/>
            <wp:docPr id="2" name="Picture 2"/>
            <wp:cNvGraphicFramePr>
              <a:graphicFrameLocks noChangeAspect="1"/>
            </wp:cNvGraphicFramePr>
            <a:graphic>
              <a:graphicData uri="http://schemas.openxmlformats.org/drawingml/2006/picture">
                <pic:pic>
                  <pic:nvPicPr>
                    <pic:cNvPr id="0" name="firma_tutor_amaal.png"/>
                    <pic:cNvPicPr/>
                  </pic:nvPicPr>
                  <pic:blipFill>
                    <a:blip r:embed="rId10"/>
                    <a:stretch>
                      <a:fillRect/>
                    </a:stretch>
                  </pic:blipFill>
                  <pic:spPr>
                    <a:xfrm>
                      <a:off x="0" y="0"/>
                      <a:ext cx="1440000" cy="563916"/>
                    </a:xfrm>
                    <a:prstGeom prst="rect"/>
                  </pic:spPr>
                </pic:pic>
              </a:graphicData>
            </a:graphic>
          </wp:inline>
        </w:drawing>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7"/>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8"/>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9"/>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1"/>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sectPr>
          <w:footerReference w:type="default" r:id="rId22"/>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3"/>
          <w:pgSz w:w="12240" w:h="15840"/>
          <w:pgMar w:top="1701" w:right="1701" w:bottom="1701" w:left="2268" w:header="720" w:footer="720" w:gutter="0"/>
          <w:cols w:space="720"/>
          <w:titlePg/>
          <w:docGrid w:linePitch="360"/>
        </w:sectPr>
      </w:pPr>
    </w:p>
    <w:p>
      <w:pPr>
        <w:sectPr>
          <w:footerReference w:type="default" r:id="rId24"/>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Ingeniería de Telecomunicaciones, C.A.</w:t>
        <w:tab/>
      </w:r>
      <w:r>
        <w:rPr>
          <w:rFonts w:ascii="Times New Roman" w:hAnsi="Times New Roman"/>
          <w:b w:val="0"/>
          <w:sz w:val="24"/>
        </w:rPr>
        <w:fldChar w:fldCharType="begin"/>
        <w:instrText xml:space="preserve"> PAGEREF bm_grafico3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4</w:t>
        <w:tab/>
        <w:t>Organigrama del Departamento de Administración.</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propuesto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after="480"/>
        <w:ind w:left="0"/>
        <w:jc w:val="right"/>
      </w:pPr>
      <w:r>
        <w:rPr>
          <w:rFonts w:ascii="Times New Roman" w:hAnsi="Times New Roman"/>
          <w:b/>
          <w:sz w:val="24"/>
        </w:rPr>
        <w:t>Autor:</w:t>
        <w:br/>
      </w:r>
      <w:r>
        <w:rPr>
          <w:rFonts w:ascii="Times New Roman" w:hAnsi="Times New Roman"/>
          <w:sz w:val="24"/>
        </w:rPr>
        <w:t>Alrifaai Alrifaaie, Amaal</w:t>
        <w:br/>
      </w:r>
      <w:r>
        <w:rPr>
          <w:rFonts w:ascii="Times New Roman" w:hAnsi="Times New Roman"/>
          <w:sz w:val="24"/>
        </w:rPr>
        <w:t>C.I.: 31.985.792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responsables, tiempos y estatus de cada caso. El objetivo general fue evaluar el control administrativo aplicado a la gestión de solicitudes de servicios de telecomunicaciones para identificar debilidades y formular mejoras. Se realizaron observaciones directas, revisión de registros, entrevistas estructuradas al personal y un análisis causa-efecto de las fallas detectadas. Posteriormente se diseñó un flujo estandarizado, formatos de control y criterios de seguimiento mediante indicadores básicos. Se concluye que la principal necesidad consiste en formalizar el recorrido de las solicitudes y centralizar la información necesaria para su seguimiento. Se recomienda implementar progresivamente el procedimiento propuesto, asignar responsables por etapa y revisar periódicamente los tiempos de respuesta para detectar desviaciones y oportunidades de mejora.</w:t>
      </w:r>
    </w:p>
    <w:p/>
    <w:p>
      <w:pPr>
        <w:ind w:firstLine="709"/>
      </w:pPr>
      <w:r>
        <w:rPr>
          <w:b/>
        </w:rPr>
        <w:t xml:space="preserve">Palabras claves: </w:t>
      </w:r>
      <w:r>
        <w:t>control administrativo, solicitudes de servicio, trazabilidad, telecomunicaciones, pasantías</w:t>
      </w:r>
    </w:p>
    <w:p>
      <w:pPr>
        <w:sectPr>
          <w:footerReference w:type="default" r:id="rId30"/>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spacing w:line="360" w:lineRule="auto" w:after="0" w:before="0"/>
        <w:ind w:firstLine="709"/>
        <w:jc w:val="both"/>
      </w:pPr>
      <w:r>
        <w:rPr>
          <w:rFonts w:ascii="Times New Roman" w:hAnsi="Times New Roman"/>
          <w:i w:val="0"/>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spacing w:line="360" w:lineRule="auto" w:after="0" w:before="0"/>
        <w:ind w:firstLine="709"/>
        <w:jc w:val="both"/>
      </w:pPr>
      <w:r>
        <w:rPr>
          <w:rFonts w:ascii="Times New Roman" w:hAnsi="Times New Roman"/>
          <w:i w:val="0"/>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spacing w:line="360" w:lineRule="auto" w:after="0" w:before="0"/>
        <w:ind w:firstLine="709"/>
        <w:jc w:val="both"/>
      </w:pPr>
      <w:r>
        <w:rPr>
          <w:rFonts w:ascii="Times New Roman" w:hAnsi="Times New Roman"/>
          <w:i w:val="0"/>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sectPr>
          <w:footerReference w:type="default" r:id="rId3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3"/>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3" name="Picture 3"/>
            <wp:cNvGraphicFramePr>
              <a:graphicFrameLocks noChangeAspect="1"/>
            </wp:cNvGraphicFramePr>
            <a:graphic>
              <a:graphicData uri="http://schemas.openxmlformats.org/drawingml/2006/picture">
                <pic:pic>
                  <pic:nvPicPr>
                    <pic:cNvPr id="0" name="1.png"/>
                    <pic:cNvPicPr/>
                  </pic:nvPicPr>
                  <pic:blipFill>
                    <a:blip r:embed="rId11"/>
                    <a:stretch>
                      <a:fillRect/>
                    </a:stretch>
                  </pic:blipFill>
                  <pic:spPr>
                    <a:xfrm>
                      <a:off x="0" y="0"/>
                      <a:ext cx="1800000" cy="1125000"/>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Ingeniería de Telecomunicaciones, C.A.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spacing w:line="360" w:lineRule="auto" w:after="0" w:before="0"/>
        <w:ind w:firstLine="709"/>
        <w:jc w:val="both"/>
      </w:pPr>
      <w:r>
        <w:rPr>
          <w:rFonts w:ascii="Times New Roman" w:hAnsi="Times New Roman"/>
          <w:i w:val="0"/>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4" name="Picture 4"/>
            <wp:cNvGraphicFramePr>
              <a:graphicFrameLocks noChangeAspect="1"/>
            </wp:cNvGraphicFramePr>
            <a:graphic>
              <a:graphicData uri="http://schemas.openxmlformats.org/drawingml/2006/picture">
                <pic:pic>
                  <pic:nvPicPr>
                    <pic:cNvPr id="0" name="2.png"/>
                    <pic:cNvPicPr/>
                  </pic:nvPicPr>
                  <pic:blipFill>
                    <a:blip r:embed="rId12"/>
                    <a:stretch>
                      <a:fillRect/>
                    </a:stretch>
                  </pic:blipFill>
                  <pic:spPr>
                    <a:xfrm>
                      <a:off x="0" y="0"/>
                      <a:ext cx="4320000" cy="1847904"/>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Ingeniería de Telecomunicaciones, C.A.</w:t>
      </w:r>
      <w:bookmarkEnd w:id="bm_grafico3"/>
    </w:p>
    <w:p>
      <w:pPr>
        <w:spacing w:before="480"/>
        <w:jc w:val="center"/>
      </w:pPr>
      <w:r>
        <w:drawing>
          <wp:inline xmlns:a="http://schemas.openxmlformats.org/drawingml/2006/main" xmlns:pic="http://schemas.openxmlformats.org/drawingml/2006/picture">
            <wp:extent cx="4320000" cy="2680292"/>
            <wp:docPr id="5" name="Picture 5"/>
            <wp:cNvGraphicFramePr>
              <a:graphicFrameLocks noChangeAspect="1"/>
            </wp:cNvGraphicFramePr>
            <a:graphic>
              <a:graphicData uri="http://schemas.openxmlformats.org/drawingml/2006/picture">
                <pic:pic>
                  <pic:nvPicPr>
                    <pic:cNvPr id="0" name="3.png"/>
                    <pic:cNvPicPr/>
                  </pic:nvPicPr>
                  <pic:blipFill>
                    <a:blip r:embed="rId13"/>
                    <a:stretch>
                      <a:fillRect/>
                    </a:stretch>
                  </pic:blipFill>
                  <pic:spPr>
                    <a:xfrm>
                      <a:off x="0" y="0"/>
                      <a:ext cx="4320000" cy="2680292"/>
                    </a:xfrm>
                    <a:prstGeom prst="rect"/>
                  </pic:spPr>
                </pic:pic>
              </a:graphicData>
            </a:graphic>
          </wp:inline>
        </w:drawing>
      </w:r>
    </w:p>
    <w:p>
      <w:bookmarkStart w:id="bm_grafico4" w:name="bm_grafico4"/>
      <w:pPr>
        <w:spacing w:before="120" w:after="480"/>
        <w:jc w:val="center"/>
      </w:pPr>
      <w:r>
        <w:rPr>
          <w:rFonts w:ascii="Times New Roman" w:hAnsi="Times New Roman"/>
          <w:i/>
          <w:sz w:val="24"/>
        </w:rPr>
        <w:t xml:space="preserve">Gráfico 4. </w:t>
      </w:r>
      <w:r>
        <w:rPr>
          <w:rFonts w:ascii="Times New Roman" w:hAnsi="Times New Roman"/>
          <w:b/>
          <w:sz w:val="24"/>
        </w:rPr>
        <w:t>Organigrama del Departamento de Administración.</w:t>
      </w:r>
      <w:bookmarkEnd w:id="bm_grafico4"/>
    </w:p>
    <w:p>
      <w:pPr>
        <w:sectPr>
          <w:footerReference w:type="default" r:id="rId34"/>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5"/>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36"/>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7"/>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propuesto de gestión de solicitudes de servicios]</w:t>
      </w:r>
    </w:p>
    <w:p>
      <w:pPr>
        <w:jc w:val="center"/>
      </w:pPr>
      <w:r>
        <w:drawing>
          <wp:inline xmlns:a="http://schemas.openxmlformats.org/drawingml/2006/main" xmlns:pic="http://schemas.openxmlformats.org/drawingml/2006/picture">
            <wp:extent cx="3960000" cy="4860000"/>
            <wp:docPr id="6" name="Picture 6"/>
            <wp:cNvGraphicFramePr>
              <a:graphicFrameLocks noChangeAspect="1"/>
            </wp:cNvGraphicFramePr>
            <a:graphic>
              <a:graphicData uri="http://schemas.openxmlformats.org/drawingml/2006/picture">
                <pic:pic>
                  <pic:nvPicPr>
                    <pic:cNvPr id="0" name="4.png"/>
                    <pic:cNvPicPr/>
                  </pic:nvPicPr>
                  <pic:blipFill>
                    <a:blip r:embed="rId14"/>
                    <a:stretch>
                      <a:fillRect/>
                    </a:stretch>
                  </pic:blipFill>
                  <pic:spPr>
                    <a:xfrm>
                      <a:off x="0" y="0"/>
                      <a:ext cx="3960000" cy="4860000"/>
                    </a:xfrm>
                    <a:prstGeom prst="rect"/>
                  </pic:spPr>
                </pic:pic>
              </a:graphicData>
            </a:graphic>
          </wp:inline>
        </w:drawing>
      </w:r>
    </w:p>
    <w:sectPr w:rsidR="00FC693F" w:rsidRPr="0006063C" w:rsidSect="00034616">
      <w:footerReference w:type="default" r:id="rId38"/>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footer" Target="footer11.xml"/><Relationship Id="rId26" Type="http://schemas.openxmlformats.org/officeDocument/2006/relationships/footer" Target="footer12.xml"/><Relationship Id="rId27" Type="http://schemas.openxmlformats.org/officeDocument/2006/relationships/footer" Target="footer13.xml"/><Relationship Id="rId28" Type="http://schemas.openxmlformats.org/officeDocument/2006/relationships/footer" Target="footer14.xml"/><Relationship Id="rId29" Type="http://schemas.openxmlformats.org/officeDocument/2006/relationships/footer" Target="footer15.xml"/><Relationship Id="rId30" Type="http://schemas.openxmlformats.org/officeDocument/2006/relationships/footer" Target="footer16.xml"/><Relationship Id="rId31" Type="http://schemas.openxmlformats.org/officeDocument/2006/relationships/footer" Target="footer17.xml"/><Relationship Id="rId32" Type="http://schemas.openxmlformats.org/officeDocument/2006/relationships/footer" Target="footer18.xml"/><Relationship Id="rId33" Type="http://schemas.openxmlformats.org/officeDocument/2006/relationships/footer" Target="footer19.xml"/><Relationship Id="rId34" Type="http://schemas.openxmlformats.org/officeDocument/2006/relationships/footer" Target="footer20.xml"/><Relationship Id="rId35" Type="http://schemas.openxmlformats.org/officeDocument/2006/relationships/footer" Target="footer21.xml"/><Relationship Id="rId36" Type="http://schemas.openxmlformats.org/officeDocument/2006/relationships/footer" Target="footer22.xml"/><Relationship Id="rId37" Type="http://schemas.openxmlformats.org/officeDocument/2006/relationships/footer" Target="footer23.xml"/><Relationship Id="rId38" Type="http://schemas.openxmlformats.org/officeDocument/2006/relationships/footer" Target="footer2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