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Analizar las causas de las demoras del proceso de procura y elaborar el diagrama de Ishikawa.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Tramitación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gestión de solicitudes de compra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Cuadros comparativos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comparación de cotizaciones de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información necesaria al registro de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Diagrama de Ishikawa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las causas detectadas en categorías relacionadas con procedimiento, documentación, responsabilidades y seguimiento.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 de diagramación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Jerarquización de causas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Clasificar los factores según su incidencia sobre los retrasos y la trazabilidad.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Matriz de causas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Diagrama de Ishikawa y jerarquización de causas del proceso.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