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la propuesta de simplificación administrativa integrando el flujo, los formatos y los mecanismos de control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el estatus de órdenes de compra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y completar registros de proveedores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el flujo simplificado y la descripción del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formatos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los formatos y la matriz de autorización como componentes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digitales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y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 forma propuesta de seguimiento mediante indicadores.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Borrador completo de la propuesta de simplificación administrativa.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