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Transcribir las entrevistas y analizar las órdenes de compra anteriores para identificar los problemas principales.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Transcripción de notas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la computadora las respuestas obtenidas en las hojas de las entrevistas.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Acceso al archivo histórico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Buscar e identificar las carpetas de órdenes de compra del último trimestre en el archivo físico.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documentos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Cálculo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Calcular los días exactos transcurridos entre la solicitud del material y su compra definitiva.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Agrupación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Juntar en una lista las fallas similares como falta de cotizaciones o retraso de firmas.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Estructurar una tabla de tiempos de respuesta históricos del proceso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Excel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entrevistas y tabla de tiempos históricos de órdenes de compra del último trimestre.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