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Estructurar las causas de las fallas del departamento en un diagrama de Ishikawa y fundamentar conceptualmente el proyecto.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Clasificación de causas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Dividir las causas de retrasos en las categorías de métodos, herramientas o factor humano.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Block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Estructuración del Ishikawa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en papel la estructura del diagrama de espina de pescado (causas y efectos).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Lápiz, papel, regla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Digitalización del gráfico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Pasar a limpio el diagrama de espina de pescado usando herramientas de la computadora.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Lectura de manuales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libros de administración y control de compras para fundamentar conceptualmente la propuesta.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Manuales de administración, guías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Cierre de diagnóstico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la conclusión final del diagnóstico situacional del departamento para el informe.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Diagrama de Ishikawa digital y primer borrador del marco teórico del informe.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