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6"/>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8"/>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1"/>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5"/>
          <w:pgSz w:w="12240" w:h="15840"/>
          <w:pgMar w:top="1701" w:right="1701" w:bottom="1701" w:left="2268" w:header="720" w:footer="720" w:gutter="0"/>
          <w:cols w:space="720"/>
          <w:titlePg/>
          <w:docGrid w:linePitch="360"/>
        </w:sectPr>
      </w:pPr>
    </w:p>
    <w:p>
      <w:pPr>
        <w:sectPr>
          <w:footerReference w:type="default" r:id="rId26"/>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2"/>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5"/>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7"/>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Excel.</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para la trazabilidad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Levantamiento de metadatos requeridos y definición de reglas de validación mediante entrevista no estructurada.</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Formatos de requerimientos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gráfica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y editores de código.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de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Framework Wails, motor SQLite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empaquetado con Wails.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FFFFFF"/>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Apoyo en generación de reportes y cierre administrativo.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9"/>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line="360" w:lineRule="auto" w:after="0" w:before="0"/>
        <w:ind w:firstLine="709"/>
        <w:jc w:val="both"/>
      </w:pPr>
      <w:r>
        <w:rPr>
          <w:rFonts w:ascii="Times New Roman" w:hAnsi="Times New Roman"/>
          <w:i w:val="0"/>
          <w:sz w:val="24"/>
        </w:rPr>
        <w:t>Desde la perspectiva del investigador, el sistema propuesto debe priorizar información confiable y oportuna para apoyar las decisiones de la Presidencia.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line="360" w:lineRule="auto" w:after="0" w:before="0"/>
        <w:ind w:firstLine="709"/>
        <w:jc w:val="both"/>
      </w:pPr>
      <w:r>
        <w:rPr>
          <w:rFonts w:ascii="Times New Roman" w:hAnsi="Times New Roman"/>
          <w:i w:val="0"/>
          <w:sz w:val="24"/>
        </w:rPr>
        <w:t>A juicio de quien suscribe, el modelo relacional resulta adecuado porque representa la relación entre procesos y documentos sin duplicar la información que se necesita consultar.</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line="360" w:lineRule="auto" w:after="0" w:before="0"/>
        <w:ind w:firstLine="709"/>
        <w:jc w:val="both"/>
      </w:pPr>
      <w:r>
        <w:rPr>
          <w:rFonts w:ascii="Times New Roman" w:hAnsi="Times New Roman"/>
          <w:i w:val="0"/>
          <w:sz w:val="24"/>
        </w:rPr>
        <w:t>La selección de SQLite se fundamenta en las condiciones reales del entorno de Presidencia, donde se requiere una solución portable y funcional sin depender de una infraestructura de servidor.</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investigador, automatizar el registro y los reportes permite que el personal dedique más tiempo a revisar y coordinar los expedientes, en lugar de copiar datos manualmente.</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se ajusta a este trabajo porque el diagnóstico del flujo documental culmina en un prototipo desarrollado y validado según las necesidades de Presidencia.</w:t>
      </w:r>
    </w:p>
    <w:p>
      <w:pPr>
        <w:sectPr>
          <w:footerReference w:type="default" r:id="rId4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41"/>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4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3"/>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dependencia del registro manual en hojas de cálculo genera cuellos de botella en escenarios de alta concurrencia documental, propiciando la duplicación de datos y la omisión de movimientos críticos que comprometen la trazabilidad del flujo en Presidencia.</w:t>
      </w:r>
    </w:p>
    <w:p>
      <w:pPr>
        <w:spacing w:line="360" w:lineRule="auto"/>
        <w:ind w:firstLine="709"/>
        <w:jc w:val="both"/>
      </w:pPr>
      <w:r>
        <w:rPr>
          <w:rFonts w:ascii="Times New Roman" w:hAnsi="Times New Roman"/>
          <w:sz w:val="24"/>
        </w:rPr>
        <w:t xml:space="preserve">2. </w:t>
      </w:r>
      <w:r>
        <w:rPr>
          <w:rFonts w:ascii="Times New Roman" w:hAnsi="Times New Roman"/>
          <w:sz w:val="24"/>
        </w:rPr>
        <w:t>Se determinó que los requerimientos funcionales del sistema giran en torno a tres módulos esenciales: registro de ingreso y egreso de expedientes, consulta de historial por proceso administrativo y generación automática de reportes gerenciales, todos sustentados en una estructura relacional 1:N entre procesos y documentos.</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lógica basada en el modelo relacional normalizado con SQLite como motor de persistencia y una interfaz gráfica desarrollada en código HTML, logrando una solución técnicamente coherente con las restricciones operativas del entorno corporativo.</w:t>
      </w:r>
    </w:p>
    <w:p>
      <w:pPr>
        <w:spacing w:line="360" w:lineRule="auto"/>
        <w:ind w:firstLine="709"/>
        <w:jc w:val="both"/>
      </w:pPr>
      <w:r>
        <w:rPr>
          <w:rFonts w:ascii="Times New Roman" w:hAnsi="Times New Roman"/>
          <w:sz w:val="24"/>
        </w:rPr>
        <w:t xml:space="preserve">4. </w:t>
      </w:r>
      <w:r>
        <w:rPr>
          <w:rFonts w:ascii="Times New Roman" w:hAnsi="Times New Roman"/>
          <w:sz w:val="24"/>
        </w:rPr>
        <w:t>Se desarrolló un prototipo funcional empaquetado con el framework Wails que demostró la viabilidad técnica de la propuesta, validando los flujos de registro, consulta y reporte sobre datos reales del Departamento de Presidencia.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Ejecutar la migración progresiva de los registros históricos contenidos en las hojas de cálculo hacia la base de datos del nuevo sistema, preservando la trazabilidad de los expedientes anteriores al período de implementación.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administrativo del Departamento de Presidencia en el uso de las interfaces de registro, consulta y generación de reportes del sistema, garantizando la correcta apropiación tecnológica de la herramienta.</w:t>
      </w:r>
    </w:p>
    <w:p>
      <w:pPr>
        <w:spacing w:line="360" w:lineRule="auto"/>
        <w:ind w:firstLine="709"/>
        <w:jc w:val="both"/>
      </w:pPr>
      <w:r>
        <w:rPr>
          <w:rFonts w:ascii="Times New Roman" w:hAnsi="Times New Roman"/>
          <w:sz w:val="24"/>
        </w:rPr>
        <w:t xml:space="preserve">3. </w:t>
      </w:r>
      <w:r>
        <w:rPr>
          <w:rFonts w:ascii="Times New Roman" w:hAnsi="Times New Roman"/>
          <w:sz w:val="24"/>
        </w:rPr>
        <w:t>Establecer rutinas periódicas de respaldo del archivo de base de datos (.sqlite) en una unidad de almacenamiento alternativa, con el fin de salvaguardar la integridad del historial documental ante eventuales fallas del equipo.</w:t>
      </w:r>
    </w:p>
    <w:p>
      <w:pPr>
        <w:spacing w:line="360" w:lineRule="auto"/>
        <w:ind w:firstLine="709"/>
        <w:jc w:val="both"/>
      </w:pPr>
      <w:r>
        <w:rPr>
          <w:rFonts w:ascii="Times New Roman" w:hAnsi="Times New Roman"/>
          <w:sz w:val="24"/>
        </w:rPr>
        <w:t xml:space="preserve">4. </w:t>
      </w:r>
      <w:r>
        <w:rPr>
          <w:rFonts w:ascii="Times New Roman" w:hAnsi="Times New Roman"/>
          <w:sz w:val="24"/>
        </w:rPr>
        <w:t>Extender el alcance del sistema en fases posteriores para incorporar notificaciones automáticas a los departamentos destinatarios una vez despachado el expediente firmado, optimizando la comunicación interdepartamental.</w:t>
      </w:r>
    </w:p>
    <w:p>
      <w:pPr>
        <w:sectPr>
          <w:footerReference w:type="default" r:id="rId44"/>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5"/>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6"/>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7"/>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5040000" cy="2949761"/>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5040000" cy="2949761"/>
                    </a:xfrm>
                    <a:prstGeom prst="rect"/>
                  </pic:spPr>
                </pic:pic>
              </a:graphicData>
            </a:graphic>
          </wp:inline>
        </w:drawing>
      </w:r>
    </w:p>
    <w:sectPr w:rsidR="00FC693F" w:rsidRPr="0006063C" w:rsidSect="00034616">
      <w:footerReference w:type="default" r:id="rId48"/>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 Id="rId45" Type="http://schemas.openxmlformats.org/officeDocument/2006/relationships/footer" Target="footer33.xml"/><Relationship Id="rId46" Type="http://schemas.openxmlformats.org/officeDocument/2006/relationships/footer" Target="footer34.xml"/><Relationship Id="rId47" Type="http://schemas.openxmlformats.org/officeDocument/2006/relationships/footer" Target="footer35.xml"/><Relationship Id="rId48"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