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before="978" w:after="1334"/>
        <w:jc w:val="center"/>
      </w:pPr>
      <w:r>
        <w:drawing>
          <wp:inline xmlns:a="http://schemas.openxmlformats.org/drawingml/2006/main" xmlns:pic="http://schemas.openxmlformats.org/drawingml/2006/picture">
            <wp:extent cx="1080000" cy="347711"/>
            <wp:docPr id="1" name="Picture 1"/>
            <wp:cNvGraphicFramePr>
              <a:graphicFrameLocks noChangeAspect="1"/>
            </wp:cNvGraphicFramePr>
            <a:graphic>
              <a:graphicData uri="http://schemas.openxmlformats.org/drawingml/2006/picture">
                <pic:pic>
                  <pic:nvPicPr>
                    <pic:cNvPr id="0" name="iutecp.png"/>
                    <pic:cNvPicPr/>
                  </pic:nvPicPr>
                  <pic:blipFill>
                    <a:blip r:embed="rId9"/>
                    <a:stretch>
                      <a:fillRect/>
                    </a:stretch>
                  </pic:blipFill>
                  <pic:spPr>
                    <a:xfrm>
                      <a:off x="0" y="0"/>
                      <a:ext cx="1080000" cy="347711"/>
                    </a:xfrm>
                    <a:prstGeom prst="rect"/>
                  </pic:spPr>
                </pic:pic>
              </a:graphicData>
            </a:graphic>
          </wp:inline>
        </w:drawing>
      </w:r>
    </w:p>
    <w:p>
      <w:pPr>
        <w:spacing w:line="276" w:lineRule="auto" w:before="0" w:after="0"/>
        <w:jc w:val="center"/>
      </w:pPr>
      <w:r>
        <w:rPr>
          <w:rFonts w:ascii="Times New Roman" w:hAnsi="Times New Roman"/>
          <w:b/>
          <w:sz w:val="24"/>
        </w:rPr>
        <w:t>PROPUESTA DE SIMPLIFICACIÓN ADMINISTRATIVA DE LA PROCURA EN LUBRICANTES Y EQUIPOS VARYNA, C.A.</w:t>
      </w:r>
    </w:p>
    <w:p>
      <w:pPr>
        <w:spacing w:line="276" w:lineRule="auto" w:before="3260" w:after="0"/>
        <w:jc w:val="right"/>
      </w:pPr>
      <w:r>
        <w:rPr>
          <w:rFonts w:ascii="Times New Roman" w:hAnsi="Times New Roman"/>
          <w:b/>
          <w:sz w:val="24"/>
        </w:rPr>
        <w:t>Autor:</w:t>
        <w:br/>
      </w:r>
      <w:r>
        <w:rPr>
          <w:rFonts w:ascii="Times New Roman" w:hAnsi="Times New Roman"/>
          <w:b/>
          <w:sz w:val="24"/>
        </w:rPr>
        <w:t>Guzmán, Keidy</w:t>
        <w:br/>
      </w:r>
      <w:r>
        <w:rPr>
          <w:rFonts w:ascii="Times New Roman" w:hAnsi="Times New Roman"/>
          <w:b/>
          <w:sz w:val="24"/>
        </w:rPr>
        <w:t>C.I.: 28.706.352</w:t>
      </w:r>
    </w:p>
    <w:p>
      <w:pPr>
        <w:spacing w:line="276" w:lineRule="auto" w:before="1630" w:after="0"/>
        <w:jc w:val="center"/>
      </w:pPr>
      <w:r>
        <w:rPr>
          <w:rFonts w:ascii="Times New Roman" w:hAnsi="Times New Roman"/>
          <w:sz w:val="24"/>
        </w:rPr>
        <w:t>El Tigre, julio de 2026</w:t>
      </w:r>
    </w:p>
    <w:p>
      <w:pPr>
        <w:sectPr>
          <w:footerReference w:type="default" r:id="rId12"/>
          <w:pgSz w:w="12240" w:h="15840"/>
          <w:pgMar w:top="1701" w:right="1701" w:bottom="1701" w:left="2268" w:header="720" w:footer="720" w:gutter="0"/>
          <w:cols w:space="720"/>
          <w:docGrid w:linePitch="360"/>
        </w:sectPr>
      </w:pPr>
    </w:p>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line="276" w:lineRule="auto" w:before="3176" w:after="0"/>
        <w:jc w:val="center"/>
      </w:pPr>
      <w:r>
        <w:rPr>
          <w:rFonts w:ascii="Times New Roman" w:hAnsi="Times New Roman"/>
          <w:b/>
          <w:sz w:val="24"/>
        </w:rPr>
        <w:t>PROPUESTA DE SIMPLIFICACIÓN ADMINISTRATIVA DE LA PROCURA EN LUBRICANTES Y EQUIPOS VARYNA, C.A.</w:t>
      </w:r>
    </w:p>
    <w:p>
      <w:pPr>
        <w:spacing w:before="2647" w:after="0" w:line="20" w:lineRule="exact"/>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135"/>
        <w:gridCol w:w="4135"/>
      </w:tblGrid>
      <w:tr>
        <w:tc>
          <w:tcPr>
            <w:tcW w:type="dxa" w:w="4133"/>
            <w:vAlign w:val="top"/>
          </w:tcPr>
          <w:p>
            <w:pPr>
              <w:spacing w:line="276" w:lineRule="auto"/>
              <w:jc w:val="left"/>
            </w:pPr>
            <w:r>
              <w:rPr>
                <w:rFonts w:ascii="Times New Roman" w:hAnsi="Times New Roman"/>
                <w:b/>
                <w:sz w:val="24"/>
              </w:rPr>
              <w:t>Tutor Industrial:</w:t>
              <w:br/>
            </w:r>
            <w:r>
              <w:rPr>
                <w:rFonts w:ascii="Times New Roman" w:hAnsi="Times New Roman"/>
                <w:b/>
                <w:sz w:val="24"/>
              </w:rPr>
              <w:t>Rondón, Martina</w:t>
              <w:br/>
            </w:r>
            <w:r>
              <w:rPr>
                <w:rFonts w:ascii="Times New Roman" w:hAnsi="Times New Roman"/>
                <w:b/>
                <w:sz w:val="24"/>
              </w:rPr>
              <w:t>C.I.: 12.208.768</w:t>
              <w:br/>
            </w:r>
            <w:r>
              <w:rPr>
                <w:rFonts w:ascii="Times New Roman" w:hAnsi="Times New Roman"/>
                <w:b/>
                <w:sz w:val="24"/>
              </w:rPr>
              <w:br/>
            </w:r>
            <w:r>
              <w:rPr>
                <w:rFonts w:ascii="Times New Roman" w:hAnsi="Times New Roman"/>
                <w:b/>
                <w:sz w:val="24"/>
              </w:rPr>
              <w:t>Tutor Académico:</w:t>
              <w:br/>
            </w:r>
            <w:r>
              <w:rPr>
                <w:rFonts w:ascii="Times New Roman" w:hAnsi="Times New Roman"/>
                <w:b/>
                <w:sz w:val="24"/>
              </w:rPr>
              <w:t>Dra. Álvarez, Carmen</w:t>
              <w:br/>
            </w:r>
            <w:r>
              <w:rPr>
                <w:rFonts w:ascii="Times New Roman" w:hAnsi="Times New Roman"/>
                <w:b/>
                <w:sz w:val="24"/>
              </w:rPr>
              <w:t>C.I.: 14.452.956</w:t>
            </w:r>
          </w:p>
        </w:tc>
        <w:tc>
          <w:tcPr>
            <w:tcW w:type="dxa" w:w="4139"/>
            <w:vAlign w:val="top"/>
          </w:tcPr>
          <w:p>
            <w:pPr>
              <w:spacing w:line="276" w:lineRule="auto"/>
              <w:jc w:val="right"/>
            </w:pPr>
            <w:r>
              <w:rPr>
                <w:rFonts w:ascii="Times New Roman" w:hAnsi="Times New Roman"/>
                <w:b/>
                <w:sz w:val="24"/>
              </w:rPr>
              <w:t>Autor:</w:t>
              <w:br/>
            </w:r>
            <w:r>
              <w:rPr>
                <w:rFonts w:ascii="Times New Roman" w:hAnsi="Times New Roman"/>
                <w:b/>
                <w:sz w:val="24"/>
              </w:rPr>
              <w:t>Guzmán, Keidy</w:t>
              <w:br/>
            </w:r>
            <w:r>
              <w:rPr>
                <w:rFonts w:ascii="Times New Roman" w:hAnsi="Times New Roman"/>
                <w:b/>
                <w:sz w:val="24"/>
              </w:rPr>
              <w:t>C.I.: 28.706.352</w:t>
            </w:r>
          </w:p>
        </w:tc>
      </w:tr>
    </w:tbl>
    <w:p>
      <w:pPr>
        <w:spacing w:line="276" w:lineRule="auto" w:before="1323" w:after="0"/>
        <w:jc w:val="center"/>
      </w:pPr>
      <w:r>
        <w:rPr>
          <w:rFonts w:ascii="Times New Roman" w:hAnsi="Times New Roman"/>
          <w:sz w:val="24"/>
        </w:rPr>
        <w:t>El Tigre, julio de 2026</w:t>
      </w:r>
    </w:p>
    <w:p>
      <w:pPr>
        <w:sectPr>
          <w:footerReference w:type="default" r:id="rId13"/>
          <w:pgSz w:w="12240" w:h="15840"/>
          <w:pgMar w:top="1701" w:right="1701" w:bottom="1701" w:left="2268" w:header="720" w:footer="720" w:gutter="0"/>
          <w:cols w:space="720"/>
          <w:titlePg/>
          <w:docGrid w:linePitch="360"/>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pPr>
        <w:spacing w:before="480" w:after="480"/>
        <w:jc w:val="center"/>
      </w:pPr>
      <w:r>
        <w:rPr>
          <w:rFonts w:ascii="Times New Roman" w:hAnsi="Times New Roman"/>
          <w:b/>
          <w:sz w:val="24"/>
        </w:rPr>
        <w:t>APROBACIÓN DEL TUTOR INDUSTRIAL</w:t>
      </w:r>
    </w:p>
    <w:p>
      <w:pPr>
        <w:spacing w:line="360" w:lineRule="auto"/>
        <w:ind w:firstLine="0"/>
        <w:jc w:val="both"/>
      </w:pPr>
      <w:r>
        <w:rPr>
          <w:rFonts w:ascii="Times New Roman" w:hAnsi="Times New Roman"/>
          <w:sz w:val="24"/>
        </w:rPr>
        <w:t>En mi carácter de tutor industrial del informe de pasantías presentado por: Guzmán, Keidy, de Cédula de Identidad V-28.706.352; para optar al grado de Técnico Superior Universitario en la especialidad de: Administración, cuyo título es; “PROPUESTA DE SIMPLIFICACIÓN ADMINISTRATIVA DE LA PROCURA EN LUBRICANTES Y EQUIPOS VARYNA, C.A.”,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Rondón, Martina</w:t>
      </w:r>
    </w:p>
    <w:p>
      <w:pPr>
        <w:spacing w:before="0"/>
        <w:jc w:val="center"/>
      </w:pPr>
      <w:r>
        <w:rPr>
          <w:rFonts w:ascii="Times New Roman" w:hAnsi="Times New Roman"/>
          <w:sz w:val="24"/>
        </w:rPr>
        <w:t>C.I.: 12.208.768</w:t>
      </w:r>
    </w:p>
    <w:p>
      <w:pPr>
        <w:sectPr>
          <w:footerReference w:type="default" r:id="rId14"/>
          <w:pgSz w:w="12240" w:h="15840"/>
          <w:pgMar w:top="1701" w:right="1701" w:bottom="1701" w:left="2268" w:header="720" w:footer="720" w:gutter="0"/>
          <w:cols w:space="720"/>
          <w:titlePg/>
          <w:docGrid w:linePitch="360"/>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pPr>
        <w:spacing w:before="480" w:after="480"/>
        <w:jc w:val="center"/>
      </w:pPr>
      <w:r>
        <w:rPr>
          <w:rFonts w:ascii="Times New Roman" w:hAnsi="Times New Roman"/>
          <w:b/>
          <w:sz w:val="24"/>
        </w:rPr>
        <w:t>APROBACIÓN DEL TUTOR ACADÉMICO</w:t>
      </w:r>
    </w:p>
    <w:p>
      <w:pPr>
        <w:spacing w:line="360" w:lineRule="auto"/>
        <w:ind w:firstLine="0"/>
        <w:jc w:val="both"/>
      </w:pPr>
      <w:r>
        <w:rPr>
          <w:rFonts w:ascii="Times New Roman" w:hAnsi="Times New Roman"/>
          <w:sz w:val="24"/>
        </w:rPr>
        <w:t>En mi carácter de tutor académico del informe de pasantías presentado por: Guzmán, Keidy, de Cédula de Identidad V-28.706.352; para optar al grado de Técnico Superior Universitario en la especialidad de: Administración, cuyo título es; “PROPUESTA DE SIMPLIFICACIÓN ADMINISTRATIVA DE LA PROCURA EN LUBRICANTES Y EQUIPOS VARYNA, C.A.”,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Dra. Álvarez, Carmen</w:t>
      </w:r>
    </w:p>
    <w:p>
      <w:pPr>
        <w:spacing w:before="0"/>
        <w:jc w:val="center"/>
      </w:pPr>
      <w:r>
        <w:rPr>
          <w:rFonts w:ascii="Times New Roman" w:hAnsi="Times New Roman"/>
          <w:sz w:val="24"/>
        </w:rPr>
        <w:t>C.I.: 14.452.956</w:t>
      </w:r>
    </w:p>
    <w:p>
      <w:pPr>
        <w:sectPr>
          <w:footerReference w:type="default" r:id="rId15"/>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ÍNDICE DE CONTENIDO</w:t>
      </w:r>
    </w:p>
    <w:p>
      <w:pPr>
        <w:sectPr>
          <w:footerReference w:type="default" r:id="rId16"/>
          <w:pgSz w:w="12240" w:h="15840"/>
          <w:pgMar w:top="1701" w:right="1701" w:bottom="1701" w:left="2268" w:header="720" w:footer="720" w:gutter="0"/>
          <w:cols w:space="720"/>
          <w:titlePg/>
          <w:docGrid w:linePitch="360"/>
        </w:sectPr>
      </w:pPr>
    </w:p>
    <w:p>
      <w:pPr>
        <w:spacing w:after="240"/>
        <w:jc w:val="right"/>
      </w:pPr>
      <w:r>
        <w:rPr>
          <w:rFonts w:ascii="Times New Roman" w:hAnsi="Times New Roman"/>
          <w:b/>
          <w:sz w:val="24"/>
        </w:rPr>
        <w:t>pp.</w:t>
      </w:r>
    </w:p>
    <w:p>
      <w:pPr>
        <w:tabs>
          <w:tab w:pos="8271" w:val="right" w:leader="dot"/>
        </w:tabs>
        <w:spacing w:line="360" w:lineRule="auto" w:before="0" w:after="80"/>
        <w:ind w:left="0"/>
      </w:pPr>
      <w:r>
        <w:rPr>
          <w:rFonts w:ascii="Times New Roman" w:hAnsi="Times New Roman"/>
          <w:b w:val="0"/>
          <w:sz w:val="24"/>
        </w:rPr>
        <w:t>APROBACIÓN DEL TUTOR INDUSTRIAL</w:t>
        <w:tab/>
      </w:r>
      <w:r>
        <w:rPr>
          <w:rFonts w:ascii="Times New Roman" w:hAnsi="Times New Roman"/>
          <w:b w:val="0"/>
          <w:sz w:val="24"/>
        </w:rPr>
        <w:fldChar w:fldCharType="begin"/>
        <w:instrText xml:space="preserve"> PAGEREF bm_aprob_ind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APROBACIÓN DEL TUTOR ACADÉMICO</w:t>
        <w:tab/>
      </w:r>
      <w:r>
        <w:rPr>
          <w:rFonts w:ascii="Times New Roman" w:hAnsi="Times New Roman"/>
          <w:b w:val="0"/>
          <w:sz w:val="24"/>
        </w:rPr>
        <w:fldChar w:fldCharType="begin"/>
        <w:instrText xml:space="preserve"> PAGEREF bm_aprob_acad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CUADROS</w:t>
        <w:tab/>
      </w:r>
      <w:r>
        <w:rPr>
          <w:rFonts w:ascii="Times New Roman" w:hAnsi="Times New Roman"/>
          <w:b w:val="0"/>
          <w:sz w:val="24"/>
        </w:rPr>
        <w:fldChar w:fldCharType="begin"/>
        <w:instrText xml:space="preserve"> PAGEREF bm_lista_cuadros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FIGURAS</w:t>
        <w:tab/>
      </w:r>
      <w:r>
        <w:rPr>
          <w:rFonts w:ascii="Times New Roman" w:hAnsi="Times New Roman"/>
          <w:b w:val="0"/>
          <w:sz w:val="24"/>
        </w:rPr>
        <w:fldChar w:fldCharType="begin"/>
        <w:instrText xml:space="preserve"> PAGEREF bm_lista_figuras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GRÁFICOS</w:t>
        <w:tab/>
      </w:r>
      <w:r>
        <w:rPr>
          <w:rFonts w:ascii="Times New Roman" w:hAnsi="Times New Roman"/>
          <w:b w:val="0"/>
          <w:sz w:val="24"/>
        </w:rPr>
        <w:fldChar w:fldCharType="begin"/>
        <w:instrText xml:space="preserve"> PAGEREF bm_lista_graficos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RESUMEN</w:t>
        <w:tab/>
      </w:r>
      <w:r>
        <w:rPr>
          <w:rFonts w:ascii="Times New Roman" w:hAnsi="Times New Roman"/>
          <w:b w:val="0"/>
          <w:sz w:val="24"/>
        </w:rPr>
        <w:fldChar w:fldCharType="begin"/>
        <w:instrText xml:space="preserve"> PAGEREF bm_resumen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INTRODUCCIÓN</w:t>
        <w:tab/>
      </w:r>
      <w:r>
        <w:rPr>
          <w:rFonts w:ascii="Times New Roman" w:hAnsi="Times New Roman"/>
          <w:b w:val="0"/>
          <w:sz w:val="24"/>
        </w:rPr>
        <w:fldChar w:fldCharType="begin"/>
        <w:instrText xml:space="preserve"> PAGEREF bm_introduccion \h </w:instrText>
        <w:fldChar w:fldCharType="separate"/>
        <w:t>?</w:t>
        <w:fldChar w:fldCharType="end"/>
      </w:r>
    </w:p>
    <w:p>
      <w:pPr>
        <w:spacing w:before="240" w:after="120"/>
      </w:pPr>
      <w:r>
        <w:rPr>
          <w:b/>
        </w:rPr>
        <w:t>CAPÍTULOS</w:t>
      </w:r>
    </w:p>
    <w:p>
      <w:pPr>
        <w:tabs>
          <w:tab w:pos="8271" w:val="right" w:leader="dot"/>
        </w:tabs>
        <w:spacing w:line="360" w:lineRule="auto" w:before="0" w:after="80"/>
        <w:ind w:left="0"/>
      </w:pPr>
      <w:r>
        <w:rPr>
          <w:rFonts w:ascii="Times New Roman" w:hAnsi="Times New Roman"/>
          <w:b/>
          <w:sz w:val="24"/>
        </w:rPr>
        <w:t>CAPÍTULO I: REALIDAD ORGANIZACIONAL</w:t>
        <w:tab/>
      </w:r>
      <w:r>
        <w:rPr>
          <w:rFonts w:ascii="Times New Roman" w:hAnsi="Times New Roman"/>
          <w:b/>
          <w:sz w:val="24"/>
        </w:rPr>
        <w:fldChar w:fldCharType="begin"/>
        <w:instrText xml:space="preserve"> PAGEREF bm_cap1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empresa</w:t>
        <w:tab/>
      </w:r>
      <w:r>
        <w:rPr>
          <w:rFonts w:ascii="Times New Roman" w:hAnsi="Times New Roman"/>
          <w:b w:val="0"/>
          <w:sz w:val="24"/>
        </w:rPr>
        <w:fldChar w:fldCharType="begin"/>
        <w:instrText xml:space="preserve"> PAGEREF bm_cap1_ident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Reseña histórica</w:t>
        <w:tab/>
      </w:r>
      <w:r>
        <w:rPr>
          <w:rFonts w:ascii="Times New Roman" w:hAnsi="Times New Roman"/>
          <w:b w:val="0"/>
          <w:sz w:val="24"/>
        </w:rPr>
        <w:fldChar w:fldCharType="begin"/>
        <w:instrText xml:space="preserve"> PAGEREF bm_cap1_resena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Misión</w:t>
        <w:tab/>
      </w:r>
      <w:r>
        <w:rPr>
          <w:rFonts w:ascii="Times New Roman" w:hAnsi="Times New Roman"/>
          <w:b w:val="0"/>
          <w:sz w:val="24"/>
        </w:rPr>
        <w:fldChar w:fldCharType="begin"/>
        <w:instrText xml:space="preserve"> PAGEREF bm_cap1_mision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Visión</w:t>
        <w:tab/>
      </w:r>
      <w:r>
        <w:rPr>
          <w:rFonts w:ascii="Times New Roman" w:hAnsi="Times New Roman"/>
          <w:b w:val="0"/>
          <w:sz w:val="24"/>
        </w:rPr>
        <w:fldChar w:fldCharType="begin"/>
        <w:instrText xml:space="preserve"> PAGEREF bm_cap1_vision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Valores</w:t>
        <w:tab/>
      </w:r>
      <w:r>
        <w:rPr>
          <w:rFonts w:ascii="Times New Roman" w:hAnsi="Times New Roman"/>
          <w:b w:val="0"/>
          <w:sz w:val="24"/>
        </w:rPr>
        <w:fldChar w:fldCharType="begin"/>
        <w:instrText xml:space="preserve"> PAGEREF bm_cap1_valores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Organizacionales</w:t>
        <w:tab/>
      </w:r>
      <w:r>
        <w:rPr>
          <w:rFonts w:ascii="Times New Roman" w:hAnsi="Times New Roman"/>
          <w:b w:val="0"/>
          <w:sz w:val="24"/>
        </w:rPr>
        <w:fldChar w:fldCharType="begin"/>
        <w:instrText xml:space="preserve"> PAGEREF bm_cap1_obj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Ubicación geográfica</w:t>
        <w:tab/>
      </w:r>
      <w:r>
        <w:rPr>
          <w:rFonts w:ascii="Times New Roman" w:hAnsi="Times New Roman"/>
          <w:b w:val="0"/>
          <w:sz w:val="24"/>
        </w:rPr>
        <w:fldChar w:fldCharType="begin"/>
        <w:instrText xml:space="preserve"> PAGEREF bm_cap1_ubic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Población de los trabajadores de la empresa</w:t>
        <w:tab/>
      </w:r>
      <w:r>
        <w:rPr>
          <w:rFonts w:ascii="Times New Roman" w:hAnsi="Times New Roman"/>
          <w:b w:val="0"/>
          <w:sz w:val="24"/>
        </w:rPr>
        <w:fldChar w:fldCharType="begin"/>
        <w:instrText xml:space="preserve"> PAGEREF bm_cap1_pobla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Estructura organizacional de la empresa (organigrama)</w:t>
        <w:tab/>
      </w:r>
      <w:r>
        <w:rPr>
          <w:rFonts w:ascii="Times New Roman" w:hAnsi="Times New Roman"/>
          <w:b w:val="0"/>
          <w:sz w:val="24"/>
        </w:rPr>
        <w:fldChar w:fldCharType="begin"/>
        <w:instrText xml:space="preserve"> PAGEREF bm_cap1_estruct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REFERENCIAS</w:t>
        <w:tab/>
      </w:r>
      <w:r>
        <w:rPr>
          <w:rFonts w:ascii="Times New Roman" w:hAnsi="Times New Roman"/>
          <w:b/>
          <w:sz w:val="24"/>
        </w:rPr>
        <w:fldChar w:fldCharType="begin"/>
        <w:instrText xml:space="preserve"> PAGEREF bm_referencias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ANEXOS</w:t>
        <w:tab/>
      </w:r>
      <w:r>
        <w:rPr>
          <w:rFonts w:ascii="Times New Roman" w:hAnsi="Times New Roman"/>
          <w:b/>
          <w:sz w:val="24"/>
        </w:rPr>
        <w:fldChar w:fldCharType="begin"/>
        <w:instrText xml:space="preserve"> PAGEREF bm_anexos \h </w:instrText>
        <w:fldChar w:fldCharType="separate"/>
        <w:t>?</w:t>
        <w:fldChar w:fldCharType="end"/>
      </w:r>
    </w:p>
    <w:p>
      <w:pPr>
        <w:sectPr>
          <w:footerReference w:type="default" r:id="rId17"/>
          <w:type w:val="continuous"/>
          <w:pgSz w:w="12240" w:h="15840"/>
          <w:pgMar w:top="1701" w:right="1701" w:bottom="1701" w:left="2268" w:header="720" w:footer="720" w:gutter="0"/>
          <w:cols w:space="720"/>
          <w:titlePg/>
          <w:docGrid w:linePitch="360"/>
        </w:sectPr>
      </w:pPr>
    </w:p>
    <w:p>
      <w:bookmarkStart w:id="bm_lista_cuadros" w:name="bm_lista_cuadros"/>
      <w:pPr>
        <w:spacing w:before="1140" w:after="480"/>
        <w:jc w:val="center"/>
      </w:pPr>
      <w:r>
        <w:rPr>
          <w:rFonts w:ascii="Times New Roman" w:hAnsi="Times New Roman"/>
          <w:b/>
          <w:sz w:val="24"/>
        </w:rPr>
        <w:t>LISTA DE CUADROS</w:t>
      </w:r>
      <w:bookmarkEnd w:id="bm_lista_cuadros"/>
    </w:p>
    <w:p>
      <w:pPr>
        <w:sectPr>
          <w:footerReference w:type="default" r:id="rId18"/>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CUADRO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Planificación integral de objetivos específicos</w:t>
        <w:tab/>
      </w:r>
      <w:r>
        <w:rPr>
          <w:rFonts w:ascii="Times New Roman" w:hAnsi="Times New Roman"/>
          <w:b w:val="0"/>
          <w:sz w:val="24"/>
        </w:rPr>
        <w:fldChar w:fldCharType="begin"/>
        <w:instrText xml:space="preserve"> PAGEREF bm_cuadro1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Cronograma de actividades del proyecto</w:t>
        <w:tab/>
      </w:r>
      <w:r>
        <w:rPr>
          <w:rFonts w:ascii="Times New Roman" w:hAnsi="Times New Roman"/>
          <w:b w:val="0"/>
          <w:sz w:val="24"/>
        </w:rPr>
        <w:fldChar w:fldCharType="begin"/>
        <w:instrText xml:space="preserve"> PAGEREF bm_cuadro2 \h </w:instrText>
        <w:fldChar w:fldCharType="separate"/>
        <w:t>?</w:t>
        <w:fldChar w:fldCharType="end"/>
      </w:r>
    </w:p>
    <w:p>
      <w:pPr>
        <w:sectPr>
          <w:footerReference w:type="default" r:id="rId19"/>
          <w:type w:val="continuous"/>
          <w:pgSz w:w="12240" w:h="15840"/>
          <w:pgMar w:top="1701" w:right="1701" w:bottom="1701" w:left="2268" w:header="720" w:footer="720" w:gutter="0"/>
          <w:cols w:space="720"/>
          <w:titlePg/>
          <w:docGrid w:linePitch="360"/>
        </w:sectPr>
      </w:pPr>
    </w:p>
    <w:p>
      <w:bookmarkStart w:id="bm_lista_figuras" w:name="bm_lista_figuras"/>
      <w:pPr>
        <w:spacing w:before="1140" w:after="480"/>
        <w:jc w:val="center"/>
      </w:pPr>
      <w:r>
        <w:rPr>
          <w:rFonts w:ascii="Times New Roman" w:hAnsi="Times New Roman"/>
          <w:b/>
          <w:sz w:val="24"/>
        </w:rPr>
        <w:t>LISTA DE FIGURAS</w:t>
      </w:r>
      <w:bookmarkEnd w:id="bm_lista_figuras"/>
    </w:p>
    <w:p>
      <w:pPr>
        <w:sectPr>
          <w:footerReference w:type="default" r:id="rId20"/>
          <w:pgSz w:w="12240" w:h="15840"/>
          <w:pgMar w:top="1701" w:right="1701" w:bottom="1701" w:left="2268" w:header="720" w:footer="720" w:gutter="0"/>
          <w:cols w:space="720"/>
          <w:titlePg/>
          <w:docGrid w:linePitch="360"/>
        </w:sectPr>
      </w:pPr>
    </w:p>
    <w:p>
      <w:pPr>
        <w:sectPr>
          <w:footerReference w:type="default" r:id="rId21"/>
          <w:type w:val="continuous"/>
          <w:pgSz w:w="12240" w:h="15840"/>
          <w:pgMar w:top="1701" w:right="1701" w:bottom="1701" w:left="2268" w:header="720" w:footer="720" w:gutter="0"/>
          <w:cols w:space="720"/>
          <w:titlePg/>
          <w:docGrid w:linePitch="360"/>
        </w:sectPr>
      </w:pPr>
    </w:p>
    <w:p>
      <w:bookmarkStart w:id="bm_lista_graficos" w:name="bm_lista_graficos"/>
      <w:pPr>
        <w:spacing w:before="1140" w:after="480"/>
        <w:jc w:val="center"/>
      </w:pPr>
      <w:r>
        <w:rPr>
          <w:rFonts w:ascii="Times New Roman" w:hAnsi="Times New Roman"/>
          <w:b/>
          <w:sz w:val="24"/>
        </w:rPr>
        <w:t>LISTA DE GRÁFICOS</w:t>
      </w:r>
      <w:bookmarkEnd w:id="bm_lista_graficos"/>
    </w:p>
    <w:p>
      <w:pPr>
        <w:sectPr>
          <w:footerReference w:type="default" r:id="rId22"/>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GRÁFICO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Representación cartográfica y ubicación espacial de la empresa</w:t>
        <w:tab/>
      </w:r>
      <w:r>
        <w:rPr>
          <w:rFonts w:ascii="Times New Roman" w:hAnsi="Times New Roman"/>
          <w:b w:val="0"/>
          <w:sz w:val="24"/>
        </w:rPr>
        <w:fldChar w:fldCharType="begin"/>
        <w:instrText xml:space="preserve"> PAGEREF bm_grafico1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Organigrama estructural y niveles jerárquicos de la organización</w:t>
        <w:tab/>
      </w:r>
      <w:r>
        <w:rPr>
          <w:rFonts w:ascii="Times New Roman" w:hAnsi="Times New Roman"/>
          <w:b w:val="0"/>
          <w:sz w:val="24"/>
        </w:rPr>
        <w:fldChar w:fldCharType="begin"/>
        <w:instrText xml:space="preserve"> PAGEREF bm_grafico2 \h </w:instrText>
        <w:fldChar w:fldCharType="separate"/>
        <w:t>?</w:t>
        <w:fldChar w:fldCharType="end"/>
      </w:r>
    </w:p>
    <w:p>
      <w:pPr>
        <w:sectPr>
          <w:footerReference w:type="default" r:id="rId23"/>
          <w:type w:val="continuous"/>
          <w:pgSz w:w="12240" w:h="15840"/>
          <w:pgMar w:top="1701" w:right="1701" w:bottom="1701" w:left="2268" w:header="720" w:footer="720" w:gutter="0"/>
          <w:cols w:space="720"/>
          <w:titlePg/>
          <w:docGrid w:linePitch="360"/>
        </w:sectPr>
      </w:pPr>
    </w:p>
    <w:p>
      <w:bookmarkStart w:id="bm_lista_anexos" w:name="bm_lista_anexos"/>
      <w:pPr>
        <w:spacing w:before="1140" w:after="480"/>
        <w:jc w:val="center"/>
      </w:pPr>
      <w:r>
        <w:rPr>
          <w:rFonts w:ascii="Times New Roman" w:hAnsi="Times New Roman"/>
          <w:b/>
          <w:sz w:val="24"/>
        </w:rPr>
        <w:t>LISTA DE ANEXOS</w:t>
      </w:r>
      <w:bookmarkEnd w:id="bm_lista_anexos"/>
    </w:p>
    <w:p>
      <w:pPr>
        <w:sectPr>
          <w:footerReference w:type="default" r:id="rId24"/>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ANEXOS</w:t>
      </w:r>
      <w:r>
        <w:tab/>
      </w:r>
      <w:r>
        <w:rPr>
          <w:rFonts w:ascii="Times New Roman" w:hAnsi="Times New Roman"/>
          <w:b/>
          <w:sz w:val="24"/>
        </w:rPr>
        <w:t>pp.</w:t>
      </w:r>
    </w:p>
    <w:p>
      <w:pPr>
        <w:sectPr>
          <w:footerReference w:type="default" r:id="rId25"/>
          <w:type w:val="continuous"/>
          <w:pgSz w:w="12240" w:h="15840"/>
          <w:pgMar w:top="1701" w:right="1701" w:bottom="1701" w:left="2268" w:header="720" w:footer="720" w:gutter="0"/>
          <w:cols w:space="720"/>
          <w:titlePg/>
          <w:docGrid w:linePitch="360"/>
        </w:sectPr>
      </w:pPr>
    </w:p>
    <w:p>
      <w:pPr>
        <w:spacing w:after="0"/>
        <w:jc w:val="center"/>
      </w:pPr>
      <w:r>
        <w:rPr>
          <w:rFonts w:ascii="Times New Roman" w:hAnsi="Times New Roman"/>
          <w:b/>
          <w:sz w:val="24"/>
        </w:rPr>
        <w:t>REPÚBLICA BOLIVARIANA DE VENEZUELA</w:t>
      </w:r>
    </w:p>
    <w:p>
      <w:pPr>
        <w:spacing w:after="0"/>
        <w:jc w:val="center"/>
      </w:pPr>
      <w:r>
        <w:rPr>
          <w:rFonts w:ascii="Times New Roman" w:hAnsi="Times New Roman"/>
          <w:b/>
          <w:sz w:val="24"/>
        </w:rPr>
        <w:t>MINISTERIO DEL PODER POPULAR PARA LA EDUCACIÓN</w:t>
      </w:r>
    </w:p>
    <w:p>
      <w:pPr>
        <w:spacing w:after="0"/>
        <w:jc w:val="center"/>
      </w:pPr>
      <w:r>
        <w:rPr>
          <w:rFonts w:ascii="Times New Roman" w:hAnsi="Times New Roman"/>
          <w:b/>
          <w:sz w:val="24"/>
        </w:rPr>
        <w:t>INSTITUTO UNIVERSITARIO DE TECNOLOGÍA</w:t>
      </w:r>
    </w:p>
    <w:p>
      <w:pPr>
        <w:spacing w:after="0"/>
        <w:jc w:val="center"/>
      </w:pPr>
      <w:r>
        <w:rPr>
          <w:rFonts w:ascii="Times New Roman" w:hAnsi="Times New Roman"/>
          <w:b/>
          <w:sz w:val="24"/>
        </w:rPr>
        <w:t>"ELÍAS CALIXTO POMPA"</w:t>
      </w:r>
    </w:p>
    <w:p>
      <w:pPr>
        <w:spacing w:after="0"/>
        <w:jc w:val="center"/>
      </w:pPr>
      <w:r>
        <w:rPr>
          <w:rFonts w:ascii="Times New Roman" w:hAnsi="Times New Roman"/>
          <w:b/>
          <w:sz w:val="24"/>
        </w:rPr>
        <w:t>EL TIGRE, ESTADO ANZOÁTEGUI</w:t>
      </w:r>
    </w:p>
    <w:p>
      <w:pPr>
        <w:spacing w:after="360"/>
      </w:pPr>
    </w:p>
    <w:p>
      <w:pPr>
        <w:spacing w:after="480"/>
        <w:jc w:val="center"/>
      </w:pPr>
      <w:r>
        <w:rPr>
          <w:rFonts w:ascii="Times New Roman" w:hAnsi="Times New Roman"/>
          <w:b/>
          <w:sz w:val="24"/>
        </w:rPr>
        <w:t>PROPUESTA DE SIMPLIFICACIÓN ADMINISTRATIVA DE LA PROCURA EN LUBRICANTES Y EQUIPOS VARYNA, C.A.</w:t>
      </w:r>
    </w:p>
    <w:p>
      <w:pPr>
        <w:spacing w:after="480"/>
        <w:ind w:left="0"/>
        <w:jc w:val="right"/>
      </w:pPr>
      <w:r>
        <w:rPr>
          <w:rFonts w:ascii="Times New Roman" w:hAnsi="Times New Roman"/>
          <w:b/>
          <w:sz w:val="24"/>
        </w:rPr>
        <w:t>Autor:</w:t>
        <w:br/>
      </w:r>
      <w:r>
        <w:rPr>
          <w:rFonts w:ascii="Times New Roman" w:hAnsi="Times New Roman"/>
          <w:sz w:val="24"/>
        </w:rPr>
        <w:t>Guzmán, Keidy</w:t>
        <w:br/>
      </w:r>
      <w:r>
        <w:rPr>
          <w:rFonts w:ascii="Times New Roman" w:hAnsi="Times New Roman"/>
          <w:sz w:val="24"/>
        </w:rPr>
        <w:t>C.I.: 28.706.352</w:t>
        <w:br/>
      </w:r>
      <w:r>
        <w:rPr>
          <w:rFonts w:ascii="Times New Roman" w:hAnsi="Times New Roman"/>
          <w:sz w:val="24"/>
        </w:rPr>
        <w:t>julio de 2026</w:t>
      </w:r>
    </w:p>
    <w:p>
      <w:bookmarkStart w:id="bm_resumen" w:name="bm_resumen"/>
      <w:pPr>
        <w:spacing w:before="480" w:after="480"/>
        <w:jc w:val="center"/>
      </w:pPr>
      <w:r>
        <w:rPr>
          <w:rFonts w:ascii="Times New Roman" w:hAnsi="Times New Roman"/>
          <w:b/>
          <w:sz w:val="24"/>
        </w:rPr>
        <w:t>RESUMEN</w:t>
      </w:r>
      <w:bookmarkEnd w:id="bm_resumen"/>
    </w:p>
    <w:p>
      <w:pPr>
        <w:sectPr>
          <w:footerReference w:type="default" r:id="rId26"/>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El presente informe describe la propuesta de simplificación administrativa del proceso de procura en el departamento administrativo de Lubricantes y Equipos Varyna, C.A. La investigación se enmarca en la modalidad de proyecto factible apoyado en un diagnóstico de campo. Durante el estudio se identificó la ausencia de canales formalizados de recepción de requisiciones, tiempos de respuesta prolongados en las fases de cotización y aprobación, y la inexistencia de formatos estandarizados de control. La propuesta contempla un nuevo flujo de trabajo procedimental simplificado, plantillas estandarizadas de solicitud y orden de compra, y una matriz de autorización por monto, orientadas a fortalecer el control interno y agilizar el ciclo de adquisición de insumos y materiales.</w:t>
      </w:r>
    </w:p>
    <w:p/>
    <w:p>
      <w:pPr>
        <w:ind w:firstLine="709"/>
      </w:pPr>
      <w:r>
        <w:rPr>
          <w:b/>
        </w:rPr>
        <w:t xml:space="preserve">Palabras claves: </w:t>
      </w:r>
      <w:r>
        <w:t>procura, simplificación administrativa, proceso administrativo, proyecto factible, pasantías.</w:t>
      </w:r>
    </w:p>
    <w:p>
      <w:pPr>
        <w:sectPr>
          <w:footerReference w:type="default" r:id="rId27"/>
          <w:type w:val="continuous"/>
          <w:pgSz w:w="12240" w:h="15840"/>
          <w:pgMar w:top="1701" w:right="1701" w:bottom="1701" w:left="2268" w:header="720" w:footer="720" w:gutter="0"/>
          <w:cols w:space="720"/>
          <w:titlePg/>
          <w:docGrid w:linePitch="360"/>
        </w:sectPr>
      </w:pPr>
    </w:p>
    <w:p>
      <w:bookmarkStart w:id="bm_introduccion" w:name="bm_introduccion"/>
      <w:pPr>
        <w:spacing w:before="1140" w:after="480"/>
        <w:jc w:val="center"/>
      </w:pPr>
      <w:r>
        <w:rPr>
          <w:rFonts w:ascii="Times New Roman" w:hAnsi="Times New Roman"/>
          <w:b/>
          <w:sz w:val="24"/>
        </w:rPr>
        <w:t>INTRODUCCIÓN</w:t>
      </w:r>
      <w:bookmarkEnd w:id="bm_introduccion"/>
    </w:p>
    <w:p>
      <w:pPr>
        <w:sectPr>
          <w:footerReference w:type="default" r:id="rId28"/>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La presente pasantía, desarrollada como requisito para optar al título de Técnico Superior Universitario en Administración, tiene como propósito proponer la simplificación administrativa del proceso de procura en el departamento administrativo de Lubricantes y Equipos Varyna, C.A. La investigación parte del diagnóstico de las deficiencias actuales en el ciclo de adquisición de insumos y materiales, identificando los factores que generan retrasos operativos y complejidades innecesarias en el control interno del departamento. El informe se estructura en cinco capítulos: el Capítulo I presenta la realidad organizacional de la empresa; el Capítulo II desarrolla el diagnóstico situacional y la planificación del proyecto; el Capítulo III sustenta las bases teóricas que orientan la propuesta; el Capítulo IV describe las actividades ejecutadas durante las diez semanas de pasantía; y el Capítulo V presenta las conclusiones y recomendaciones derivadas del proceso investigativo.</w:t>
      </w:r>
    </w:p>
    <w:p>
      <w:pPr>
        <w:sectPr>
          <w:footerReference w:type="default" r:id="rId29"/>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w:t>
      </w:r>
    </w:p>
    <w:p>
      <w:bookmarkStart w:id="bm_cap1" w:name="bm_cap1"/>
      <w:pPr>
        <w:spacing w:before="480"/>
        <w:jc w:val="center"/>
      </w:pPr>
      <w:r>
        <w:rPr>
          <w:rFonts w:ascii="Times New Roman" w:hAnsi="Times New Roman"/>
          <w:b/>
          <w:sz w:val="24"/>
        </w:rPr>
        <w:t>REALIDAD ORGANIZACIONAL</w:t>
      </w:r>
      <w:bookmarkEnd w:id="bm_cap1"/>
    </w:p>
    <w:p>
      <w:pPr>
        <w:sectPr>
          <w:footerReference w:type="default" r:id="rId30"/>
          <w:pgSz w:w="12240" w:h="15840"/>
          <w:pgMar w:top="1701" w:right="1701" w:bottom="1701" w:left="2268" w:header="720" w:footer="720" w:gutter="0"/>
          <w:cols w:space="720"/>
          <w:titlePg/>
          <w:docGrid w:linePitch="360"/>
        </w:sectPr>
      </w:pPr>
    </w:p>
    <w:p>
      <w:bookmarkStart w:id="bm_cap1_ident" w:name="bm_cap1_ident"/>
      <w:pPr>
        <w:spacing w:before="480" w:after="480" w:line="360" w:lineRule="auto"/>
        <w:jc w:val="center"/>
      </w:pPr>
      <w:r>
        <w:rPr>
          <w:rFonts w:ascii="Times New Roman" w:hAnsi="Times New Roman"/>
          <w:b/>
          <w:sz w:val="24"/>
        </w:rPr>
        <w:t>Identificación de la empresa</w:t>
      </w:r>
      <w:bookmarkEnd w:id="bm_cap1_ident"/>
    </w:p>
    <w:p>
      <w:pPr>
        <w:spacing w:before="480" w:after="480" w:line="360" w:lineRule="auto"/>
        <w:jc w:val="left"/>
      </w:pPr>
      <w:r>
        <w:rPr>
          <w:rFonts w:ascii="Times New Roman" w:hAnsi="Times New Roman"/>
          <w:b/>
          <w:sz w:val="24"/>
        </w:rPr>
        <w:t>Razón social</w:t>
      </w:r>
    </w:p>
    <w:p>
      <w:pPr>
        <w:spacing w:line="360" w:lineRule="auto" w:after="0" w:before="0"/>
        <w:ind w:firstLine="0"/>
        <w:jc w:val="both"/>
      </w:pPr>
      <w:r>
        <w:rPr>
          <w:rFonts w:ascii="Times New Roman" w:hAnsi="Times New Roman"/>
          <w:i w:val="0"/>
          <w:sz w:val="24"/>
        </w:rPr>
        <w:t>Lubricantes y Equipos Varyna, C.A.</w:t>
      </w:r>
    </w:p>
    <w:p>
      <w:bookmarkStart w:id="bm_cap1_resena" w:name="bm_cap1_resena"/>
      <w:pPr>
        <w:spacing w:before="480" w:after="480" w:line="360" w:lineRule="auto"/>
        <w:jc w:val="left"/>
      </w:pPr>
      <w:r>
        <w:rPr>
          <w:rFonts w:ascii="Times New Roman" w:hAnsi="Times New Roman"/>
          <w:b/>
          <w:sz w:val="24"/>
        </w:rPr>
        <w:t>Reseña histórica</w:t>
      </w:r>
      <w:bookmarkEnd w:id="bm_cap1_resena"/>
    </w:p>
    <w:p>
      <w:pPr>
        <w:spacing w:line="360" w:lineRule="auto" w:after="0" w:before="0"/>
        <w:ind w:firstLine="709"/>
        <w:jc w:val="both"/>
      </w:pPr>
      <w:r>
        <w:rPr>
          <w:rFonts w:ascii="Times New Roman" w:hAnsi="Times New Roman"/>
          <w:i w:val="0"/>
          <w:sz w:val="24"/>
        </w:rPr>
        <w:t>Lubricantes y Equipos Varyná, C.A. es una empresa venezolana fundada con la visión de responder a las crecientes demandas operativas e industriales del país. A lo largo de más de treinta y seis (36) años de trayectoria ininterrumpida, la organización se ha consolidado en el sector petrolero, industrial y de construcción, posicionándose como un aliado estratégico de alta confiabilidad en el mercado nacional gracias a su capacidad de respuesta y solvencia técnica.</w:t>
      </w:r>
    </w:p>
    <w:p>
      <w:pPr>
        <w:spacing w:line="360" w:lineRule="auto" w:after="0" w:before="0"/>
        <w:ind w:firstLine="709"/>
        <w:jc w:val="both"/>
      </w:pPr>
      <w:r>
        <w:rPr>
          <w:rFonts w:ascii="Times New Roman" w:hAnsi="Times New Roman"/>
          <w:i w:val="0"/>
          <w:sz w:val="24"/>
        </w:rPr>
        <w:t>Desde sus primeros años de operaciones, la empresa enfocó su estrategia en la diversificación técnica de sus servicios, pasando de ser un proveedor local de insumos a una estructura corporativa especializada en el procesamiento y suministro de productos químicos de alto rendimiento, tratamiento químico de crudo y provisión de maquinaria pesada para proyectos de gran escala. Este desarrollo progresivo le permitió establecer estándares operacionales alineados con las exigencias de la industria energética regional y nacional.</w:t>
      </w:r>
    </w:p>
    <w:p>
      <w:pPr>
        <w:spacing w:line="360" w:lineRule="auto" w:after="0" w:before="0"/>
        <w:ind w:firstLine="709"/>
        <w:jc w:val="both"/>
      </w:pPr>
      <w:r>
        <w:rPr>
          <w:rFonts w:ascii="Times New Roman" w:hAnsi="Times New Roman"/>
          <w:i w:val="0"/>
          <w:sz w:val="24"/>
        </w:rPr>
        <w:t>Su integración como parte fundamental del Grupo Corporativo VTC marcó un hito en su madurez organizacional, impulsando un crecimiento sostenido mediante la profesionalización de sus procesos, la adopción de tecnologías de vanguardia y la consolidación de alianzas comerciales de largo alcance. Hoy en día, Lubricantes y Equipos Varyná, C.A. mantiene su compromiso con el desarrollo productivo del país, sustentando su liderazgo en la innovación continua, la calidad de servicio y el fortalecimiento constante de su capital humano y capacidad logística.</w:t>
      </w:r>
    </w:p>
    <w:p>
      <w:bookmarkStart w:id="bm_cap1_mision" w:name="bm_cap1_mision"/>
      <w:pPr>
        <w:spacing w:before="480" w:after="480" w:line="360" w:lineRule="auto"/>
        <w:jc w:val="left"/>
      </w:pPr>
      <w:r>
        <w:rPr>
          <w:rFonts w:ascii="Times New Roman" w:hAnsi="Times New Roman"/>
          <w:b/>
          <w:sz w:val="24"/>
        </w:rPr>
        <w:t>Misión</w:t>
      </w:r>
      <w:bookmarkEnd w:id="bm_cap1_mision"/>
    </w:p>
    <w:p>
      <w:pPr>
        <w:spacing w:line="360" w:lineRule="auto" w:after="0" w:before="0"/>
        <w:ind w:firstLine="709"/>
        <w:jc w:val="both"/>
      </w:pPr>
      <w:r>
        <w:rPr>
          <w:rFonts w:ascii="Times New Roman" w:hAnsi="Times New Roman"/>
          <w:i w:val="0"/>
          <w:sz w:val="24"/>
        </w:rPr>
        <w:t>Brindar a nuestros clientes objetivos, soluciones de calidad en las áreas en las cuales nos desempeñamos, para contribuir de manera significativa en sus resultados. Aportando valor con nuestras respuestas a sus requerimientos. En la búsqueda de un mejor país y de una mejor humanidad.</w:t>
      </w:r>
    </w:p>
    <w:p>
      <w:bookmarkStart w:id="bm_cap1_vision" w:name="bm_cap1_vision"/>
      <w:pPr>
        <w:spacing w:before="480" w:after="480" w:line="360" w:lineRule="auto"/>
        <w:jc w:val="left"/>
      </w:pPr>
      <w:r>
        <w:rPr>
          <w:rFonts w:ascii="Times New Roman" w:hAnsi="Times New Roman"/>
          <w:b/>
          <w:sz w:val="24"/>
        </w:rPr>
        <w:t>Visión</w:t>
      </w:r>
      <w:bookmarkEnd w:id="bm_cap1_vision"/>
    </w:p>
    <w:p>
      <w:pPr>
        <w:spacing w:line="360" w:lineRule="auto" w:after="0" w:before="0"/>
        <w:ind w:firstLine="709"/>
        <w:jc w:val="both"/>
      </w:pPr>
      <w:r>
        <w:rPr>
          <w:rFonts w:ascii="Times New Roman" w:hAnsi="Times New Roman"/>
          <w:i w:val="0"/>
          <w:sz w:val="24"/>
        </w:rPr>
        <w:t>Ser el conglomerado de empresas líderes en cada una de las categorías en las que participamos, generando modelos de negocios altamente competitivos, atendiendo a nuestros distintos beneficiarios con productos y servicios de calidad.</w:t>
      </w:r>
    </w:p>
    <w:p>
      <w:bookmarkStart w:id="bm_cap1_valores" w:name="bm_cap1_valores"/>
      <w:pPr>
        <w:spacing w:before="480" w:after="480" w:line="360" w:lineRule="auto"/>
        <w:jc w:val="left"/>
      </w:pPr>
      <w:r>
        <w:rPr>
          <w:rFonts w:ascii="Times New Roman" w:hAnsi="Times New Roman"/>
          <w:b/>
          <w:sz w:val="24"/>
        </w:rPr>
        <w:t>Valores</w:t>
      </w:r>
      <w:bookmarkEnd w:id="bm_cap1_valores"/>
    </w:p>
    <w:p>
      <w:pPr>
        <w:spacing w:line="360" w:lineRule="auto" w:after="0" w:before="0"/>
        <w:ind w:firstLine="709"/>
        <w:jc w:val="both"/>
      </w:pPr>
      <w:r>
        <w:rPr>
          <w:rFonts w:ascii="Times New Roman" w:hAnsi="Times New Roman"/>
          <w:i w:val="0"/>
          <w:sz w:val="24"/>
        </w:rPr>
        <w:t>Los valores que orientan las actividades de la organización destacan:</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Planificación: </w:t>
      </w:r>
      <w:r>
        <w:rPr>
          <w:rFonts w:ascii="Times New Roman" w:hAnsi="Times New Roman"/>
          <w:sz w:val="24"/>
        </w:rPr>
        <w:t>Estructuración anticipada de las adquisiciones para optimizar los recursos financieros de la organización.</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Responsabilidad: </w:t>
      </w:r>
      <w:r>
        <w:rPr>
          <w:rFonts w:ascii="Times New Roman" w:hAnsi="Times New Roman"/>
          <w:sz w:val="24"/>
        </w:rPr>
        <w:t>Cumplimiento eficiente de los compromisos adquiridos con clientes, proveedores y trabajadores.</w:t>
      </w:r>
    </w:p>
    <w:p>
      <w:pPr>
        <w:spacing w:line="360" w:lineRule="auto"/>
        <w:ind w:firstLine="709"/>
        <w:jc w:val="both"/>
      </w:pPr>
      <w:r>
        <w:rPr>
          <w:rFonts w:ascii="Times New Roman" w:hAnsi="Times New Roman"/>
          <w:sz w:val="24"/>
        </w:rPr>
        <w:t xml:space="preserve">3. </w:t>
      </w:r>
      <w:r>
        <w:rPr>
          <w:rFonts w:ascii="Times New Roman" w:hAnsi="Times New Roman"/>
          <w:b/>
          <w:sz w:val="24"/>
        </w:rPr>
        <w:t xml:space="preserve">Integridad: </w:t>
      </w:r>
      <w:r>
        <w:rPr>
          <w:rFonts w:ascii="Times New Roman" w:hAnsi="Times New Roman"/>
          <w:sz w:val="24"/>
        </w:rPr>
        <w:t>Actuar con honestidad, ética y transparencia en todas las operaciones de la empresa.</w:t>
      </w:r>
    </w:p>
    <w:p>
      <w:pPr>
        <w:spacing w:line="360" w:lineRule="auto"/>
        <w:ind w:firstLine="709"/>
        <w:jc w:val="both"/>
      </w:pPr>
      <w:r>
        <w:rPr>
          <w:rFonts w:ascii="Times New Roman" w:hAnsi="Times New Roman"/>
          <w:sz w:val="24"/>
        </w:rPr>
        <w:t xml:space="preserve">4. </w:t>
      </w:r>
      <w:r>
        <w:rPr>
          <w:rFonts w:ascii="Times New Roman" w:hAnsi="Times New Roman"/>
          <w:b/>
          <w:sz w:val="24"/>
        </w:rPr>
        <w:t xml:space="preserve">Transparencia: </w:t>
      </w:r>
      <w:r>
        <w:rPr>
          <w:rFonts w:ascii="Times New Roman" w:hAnsi="Times New Roman"/>
          <w:sz w:val="24"/>
        </w:rPr>
        <w:t>Garantizar la trazabilidad y la claridad en los procesos de selección y adjudicación de compras.</w:t>
      </w:r>
    </w:p>
    <w:p>
      <w:bookmarkStart w:id="bm_cap1_obj" w:name="bm_cap1_obj"/>
      <w:pPr>
        <w:spacing w:before="480" w:after="480" w:line="360" w:lineRule="auto"/>
        <w:jc w:val="left"/>
      </w:pPr>
      <w:r>
        <w:rPr>
          <w:rFonts w:ascii="Times New Roman" w:hAnsi="Times New Roman"/>
          <w:b/>
          <w:sz w:val="24"/>
        </w:rPr>
        <w:t>Objetivos Organizacionales</w:t>
      </w:r>
      <w:bookmarkEnd w:id="bm_cap1_obj"/>
    </w:p>
    <w:p>
      <w:pPr>
        <w:spacing w:before="480" w:after="480" w:line="360" w:lineRule="auto"/>
        <w:jc w:val="left"/>
      </w:pPr>
      <w:r>
        <w:rPr>
          <w:rFonts w:ascii="Times New Roman" w:hAnsi="Times New Roman"/>
          <w:b/>
          <w:sz w:val="24"/>
        </w:rPr>
        <w:t>Objetivo General</w:t>
      </w:r>
    </w:p>
    <w:p>
      <w:pPr>
        <w:spacing w:line="360" w:lineRule="auto" w:after="0" w:before="0"/>
        <w:ind w:firstLine="709"/>
        <w:jc w:val="both"/>
      </w:pPr>
      <w:r>
        <w:rPr>
          <w:rFonts w:ascii="Times New Roman" w:hAnsi="Times New Roman"/>
          <w:i w:val="0"/>
          <w:sz w:val="24"/>
        </w:rPr>
        <w:t>Posicionarse como una empresa líder en el sector petrolero, industrial y de construcción a nivel nacional, garantizando la provisión oportuna de productos químicos especializados, tratamiento de crudo y maquinaria pesada, mediante una gestión administrativa, operacional y de procura transparente, eficiente y orientada a la calidad total.</w:t>
      </w:r>
    </w:p>
    <w:p>
      <w:pPr>
        <w:spacing w:before="480" w:after="480" w:line="360" w:lineRule="auto"/>
        <w:jc w:val="left"/>
      </w:pPr>
      <w:r>
        <w:rPr>
          <w:rFonts w:ascii="Times New Roman" w:hAnsi="Times New Roman"/>
          <w:b/>
          <w:sz w:val="24"/>
        </w:rPr>
        <w:t>Objetivos Específicos</w:t>
      </w:r>
    </w:p>
    <w:p>
      <w:pPr>
        <w:spacing w:line="360" w:lineRule="auto"/>
        <w:ind w:firstLine="709"/>
        <w:jc w:val="both"/>
      </w:pPr>
      <w:r>
        <w:rPr>
          <w:rFonts w:ascii="Times New Roman" w:hAnsi="Times New Roman"/>
          <w:sz w:val="24"/>
        </w:rPr>
        <w:t xml:space="preserve">1. </w:t>
      </w:r>
      <w:r>
        <w:rPr>
          <w:rFonts w:ascii="Times New Roman" w:hAnsi="Times New Roman"/>
          <w:sz w:val="24"/>
        </w:rPr>
        <w:t>Proporcionar soluciones eficientes y oportunas a las necesidades de sus clientes.</w:t>
      </w:r>
    </w:p>
    <w:p>
      <w:pPr>
        <w:spacing w:line="360" w:lineRule="auto"/>
        <w:ind w:firstLine="709"/>
        <w:jc w:val="both"/>
      </w:pPr>
      <w:r>
        <w:rPr>
          <w:rFonts w:ascii="Times New Roman" w:hAnsi="Times New Roman"/>
          <w:sz w:val="24"/>
        </w:rPr>
        <w:t xml:space="preserve">2. </w:t>
      </w:r>
      <w:r>
        <w:rPr>
          <w:rFonts w:ascii="Times New Roman" w:hAnsi="Times New Roman"/>
          <w:sz w:val="24"/>
        </w:rPr>
        <w:t>Mantener altos estándares de calidad en los productos y servicios ofrecidos.</w:t>
      </w:r>
    </w:p>
    <w:p>
      <w:pPr>
        <w:spacing w:line="360" w:lineRule="auto"/>
        <w:ind w:firstLine="709"/>
        <w:jc w:val="both"/>
      </w:pPr>
      <w:r>
        <w:rPr>
          <w:rFonts w:ascii="Times New Roman" w:hAnsi="Times New Roman"/>
          <w:sz w:val="24"/>
        </w:rPr>
        <w:t xml:space="preserve">3. </w:t>
      </w:r>
      <w:r>
        <w:rPr>
          <w:rFonts w:ascii="Times New Roman" w:hAnsi="Times New Roman"/>
          <w:sz w:val="24"/>
        </w:rPr>
        <w:t>Asegurar el abastecimiento continuo y eficiente de insumos mediante una gestión administrativa transparente.</w:t>
      </w:r>
    </w:p>
    <w:p>
      <w:bookmarkStart w:id="bm_cap1_ubic" w:name="bm_cap1_ubic"/>
      <w:pPr>
        <w:spacing w:before="480" w:after="480" w:line="360" w:lineRule="auto"/>
        <w:jc w:val="left"/>
      </w:pPr>
      <w:r>
        <w:rPr>
          <w:rFonts w:ascii="Times New Roman" w:hAnsi="Times New Roman"/>
          <w:b/>
          <w:sz w:val="24"/>
        </w:rPr>
        <w:t>Ubicación geográfica</w:t>
      </w:r>
      <w:bookmarkEnd w:id="bm_cap1_ubic"/>
    </w:p>
    <w:p>
      <w:pPr>
        <w:spacing w:line="360" w:lineRule="auto" w:after="0" w:before="0"/>
        <w:ind w:firstLine="0"/>
        <w:jc w:val="both"/>
      </w:pPr>
      <w:r>
        <w:rPr>
          <w:rFonts w:ascii="Times New Roman" w:hAnsi="Times New Roman"/>
          <w:i w:val="0"/>
          <w:sz w:val="24"/>
        </w:rPr>
        <w:t>Calle 23 de enero entre calle principal el palomar y calle la paz sector vista al sol, San José de Guanipa Edo. Anzoátegui.</w:t>
      </w:r>
    </w:p>
    <w:p>
      <w:pPr>
        <w:spacing w:before="480"/>
        <w:jc w:val="center"/>
      </w:pPr>
      <w:r>
        <w:drawing>
          <wp:inline xmlns:a="http://schemas.openxmlformats.org/drawingml/2006/main" xmlns:pic="http://schemas.openxmlformats.org/drawingml/2006/picture">
            <wp:extent cx="1800000" cy="1315385"/>
            <wp:docPr id="2" name="Picture 2"/>
            <wp:cNvGraphicFramePr>
              <a:graphicFrameLocks noChangeAspect="1"/>
            </wp:cNvGraphicFramePr>
            <a:graphic>
              <a:graphicData uri="http://schemas.openxmlformats.org/drawingml/2006/picture">
                <pic:pic>
                  <pic:nvPicPr>
                    <pic:cNvPr id="0" name="1.png"/>
                    <pic:cNvPicPr/>
                  </pic:nvPicPr>
                  <pic:blipFill>
                    <a:blip r:embed="rId10"/>
                    <a:stretch>
                      <a:fillRect/>
                    </a:stretch>
                  </pic:blipFill>
                  <pic:spPr>
                    <a:xfrm>
                      <a:off x="0" y="0"/>
                      <a:ext cx="1800000" cy="1315385"/>
                    </a:xfrm>
                    <a:prstGeom prst="rect"/>
                  </pic:spPr>
                </pic:pic>
              </a:graphicData>
            </a:graphic>
          </wp:inline>
        </w:drawing>
      </w:r>
    </w:p>
    <w:p>
      <w:bookmarkStart w:id="bm_grafico1" w:name="bm_grafico1"/>
      <w:pPr>
        <w:spacing w:before="120" w:after="480"/>
        <w:jc w:val="center"/>
      </w:pPr>
      <w:r>
        <w:rPr>
          <w:rFonts w:ascii="Times New Roman" w:hAnsi="Times New Roman"/>
          <w:i/>
          <w:sz w:val="24"/>
        </w:rPr>
        <w:t xml:space="preserve">Gráfico 1. </w:t>
      </w:r>
      <w:r>
        <w:rPr>
          <w:rFonts w:ascii="Times New Roman" w:hAnsi="Times New Roman"/>
          <w:b/>
          <w:sz w:val="24"/>
        </w:rPr>
        <w:t>Representación cartográfica y ubicación espacial de la empresa.</w:t>
      </w:r>
      <w:bookmarkEnd w:id="bm_grafico1"/>
    </w:p>
    <w:p>
      <w:bookmarkStart w:id="bm_cap1_pobla" w:name="bm_cap1_pobla"/>
      <w:pPr>
        <w:spacing w:before="480" w:after="480" w:line="360" w:lineRule="auto"/>
        <w:jc w:val="left"/>
      </w:pPr>
      <w:r>
        <w:rPr>
          <w:rFonts w:ascii="Times New Roman" w:hAnsi="Times New Roman"/>
          <w:b/>
          <w:sz w:val="24"/>
        </w:rPr>
        <w:t>Población de los trabajadores de la empresa</w:t>
      </w:r>
      <w:bookmarkEnd w:id="bm_cap1_pobla"/>
    </w:p>
    <w:p>
      <w:pPr>
        <w:spacing w:after="120"/>
      </w:pPr>
    </w:p>
    <w:tbl>
      <w:tblPr>
        <w:tblStyle w:val="TableGrid"/>
        <w:tblW w:type="auto" w:w="0"/>
        <w:jc w:val="center"/>
        <w:tblLook w:firstColumn="1" w:firstRow="1" w:lastColumn="0" w:lastRow="0" w:noHBand="0" w:noVBand="1" w:val="04A0"/>
        <w:tblLayout w:type="fixed"/>
      </w:tblPr>
      <w:tblGrid>
        <w:gridCol w:w="1984"/>
        <w:gridCol w:w="2886"/>
        <w:gridCol w:w="1134"/>
        <w:gridCol w:w="1134"/>
        <w:gridCol w:w="1134"/>
      </w:tblGrid>
      <w:tr>
        <w:tc>
          <w:tcPr>
            <w:tcW w:w="1984" w:type="dxa"/>
            <w:shd w:fill="D9E2F3"/>
          </w:tcPr>
          <w:p>
            <w:pPr>
              <w:jc w:val="center"/>
            </w:pPr>
            <w:r/>
            <w:r>
              <w:rPr>
                <w:rFonts w:ascii="Times New Roman" w:hAnsi="Times New Roman"/>
                <w:b/>
                <w:sz w:val="16"/>
              </w:rPr>
              <w:t>Departamento / Área</w:t>
            </w:r>
          </w:p>
        </w:tc>
        <w:tc>
          <w:tcPr>
            <w:tcW w:w="2886" w:type="dxa"/>
            <w:shd w:fill="D9E2F3"/>
          </w:tcPr>
          <w:p>
            <w:pPr>
              <w:jc w:val="center"/>
            </w:pPr>
            <w:r/>
            <w:r>
              <w:rPr>
                <w:rFonts w:ascii="Times New Roman" w:hAnsi="Times New Roman"/>
                <w:b/>
                <w:sz w:val="16"/>
              </w:rPr>
              <w:t>Cargo</w:t>
            </w:r>
          </w:p>
        </w:tc>
        <w:tc>
          <w:tcPr>
            <w:tcW w:w="1134" w:type="dxa"/>
            <w:shd w:fill="D9E2F3"/>
          </w:tcPr>
          <w:p>
            <w:pPr>
              <w:jc w:val="center"/>
            </w:pPr>
            <w:r/>
            <w:r>
              <w:rPr>
                <w:rFonts w:ascii="Times New Roman" w:hAnsi="Times New Roman"/>
                <w:b/>
                <w:sz w:val="16"/>
              </w:rPr>
              <w:t>Femenino</w:t>
            </w:r>
          </w:p>
        </w:tc>
        <w:tc>
          <w:tcPr>
            <w:tcW w:w="1134" w:type="dxa"/>
            <w:shd w:fill="D9E2F3"/>
          </w:tcPr>
          <w:p>
            <w:pPr>
              <w:jc w:val="center"/>
            </w:pPr>
            <w:r/>
            <w:r>
              <w:rPr>
                <w:rFonts w:ascii="Times New Roman" w:hAnsi="Times New Roman"/>
                <w:b/>
                <w:sz w:val="16"/>
              </w:rPr>
              <w:t>Masculino</w:t>
            </w:r>
          </w:p>
        </w:tc>
        <w:tc>
          <w:tcPr>
            <w:tcW w:w="1134" w:type="dxa"/>
            <w:shd w:fill="D9E2F3"/>
          </w:tcPr>
          <w:p>
            <w:pPr>
              <w:jc w:val="center"/>
            </w:pPr>
            <w:r/>
            <w:r>
              <w:rPr>
                <w:rFonts w:ascii="Times New Roman" w:hAnsi="Times New Roman"/>
                <w:b/>
                <w:sz w:val="16"/>
              </w:rPr>
              <w:t>Total</w:t>
            </w:r>
          </w:p>
        </w:tc>
      </w:tr>
      <w:tr>
        <w:tc>
          <w:tcPr>
            <w:tcW w:type="dxa" w:w="1984"/>
          </w:tcPr>
          <w:p>
            <w:pPr>
              <w:jc w:val="left"/>
            </w:pPr>
            <w:r/>
            <w:r>
              <w:rPr>
                <w:rFonts w:ascii="Times New Roman" w:hAnsi="Times New Roman"/>
                <w:sz w:val="16"/>
              </w:rPr>
              <w:t>Alta Dirección</w:t>
            </w:r>
          </w:p>
        </w:tc>
        <w:tc>
          <w:tcPr>
            <w:tcW w:type="dxa" w:w="2886"/>
          </w:tcPr>
          <w:p>
            <w:pPr>
              <w:jc w:val="left"/>
            </w:pPr>
            <w:r/>
            <w:r>
              <w:rPr>
                <w:rFonts w:ascii="Times New Roman" w:hAnsi="Times New Roman"/>
                <w:sz w:val="16"/>
              </w:rPr>
              <w:t>Gerente General</w:t>
            </w:r>
          </w:p>
        </w:tc>
        <w:tc>
          <w:tcPr>
            <w:tcW w:type="dxa" w:w="1134"/>
          </w:tcPr>
          <w:p>
            <w:pPr>
              <w:jc w:val="center"/>
            </w:pPr>
            <w:r/>
            <w:r>
              <w:rPr>
                <w:rFonts w:ascii="Times New Roman" w:hAnsi="Times New Roman"/>
                <w:sz w:val="16"/>
              </w:rPr>
              <w:t>0</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1</w:t>
            </w:r>
          </w:p>
        </w:tc>
      </w:tr>
      <w:tr>
        <w:tc>
          <w:tcPr>
            <w:tcW w:type="dxa" w:w="1984"/>
          </w:tcPr>
          <w:p>
            <w:pPr>
              <w:jc w:val="left"/>
            </w:pPr>
            <w:r/>
            <w:r>
              <w:rPr>
                <w:rFonts w:ascii="Times New Roman" w:hAnsi="Times New Roman"/>
                <w:sz w:val="16"/>
              </w:rPr>
              <w:t>Dirección Operativa</w:t>
            </w:r>
          </w:p>
        </w:tc>
        <w:tc>
          <w:tcPr>
            <w:tcW w:type="dxa" w:w="2886"/>
          </w:tcPr>
          <w:p>
            <w:pPr>
              <w:jc w:val="left"/>
            </w:pPr>
            <w:r/>
            <w:r>
              <w:rPr>
                <w:rFonts w:ascii="Times New Roman" w:hAnsi="Times New Roman"/>
                <w:sz w:val="16"/>
              </w:rPr>
              <w:t>Gerente de Operaciones</w:t>
            </w:r>
          </w:p>
        </w:tc>
        <w:tc>
          <w:tcPr>
            <w:tcW w:type="dxa" w:w="1134"/>
          </w:tcPr>
          <w:p>
            <w:pPr>
              <w:jc w:val="center"/>
            </w:pPr>
            <w:r/>
            <w:r>
              <w:rPr>
                <w:rFonts w:ascii="Times New Roman" w:hAnsi="Times New Roman"/>
                <w:sz w:val="16"/>
              </w:rPr>
              <w:t>0</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1</w:t>
            </w:r>
          </w:p>
        </w:tc>
      </w:tr>
      <w:tr>
        <w:tc>
          <w:tcPr>
            <w:tcW w:type="dxa" w:w="1984"/>
          </w:tcPr>
          <w:p>
            <w:pPr>
              <w:jc w:val="left"/>
            </w:pPr>
            <w:r/>
            <w:r>
              <w:rPr>
                <w:rFonts w:ascii="Times New Roman" w:hAnsi="Times New Roman"/>
                <w:sz w:val="16"/>
              </w:rPr>
              <w:t>Control y Avance</w:t>
            </w:r>
          </w:p>
        </w:tc>
        <w:tc>
          <w:tcPr>
            <w:tcW w:type="dxa" w:w="2886"/>
          </w:tcPr>
          <w:p>
            <w:pPr>
              <w:jc w:val="left"/>
            </w:pPr>
            <w:r/>
            <w:r>
              <w:rPr>
                <w:rFonts w:ascii="Times New Roman" w:hAnsi="Times New Roman"/>
                <w:sz w:val="16"/>
              </w:rPr>
              <w:t>Gerente / Operaciones Morichal</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2</w:t>
            </w:r>
          </w:p>
        </w:tc>
      </w:tr>
      <w:tr>
        <w:tc>
          <w:tcPr>
            <w:tcW w:type="dxa" w:w="1984"/>
          </w:tcPr>
          <w:p>
            <w:pPr>
              <w:jc w:val="left"/>
            </w:pPr>
            <w:r/>
            <w:r>
              <w:rPr>
                <w:rFonts w:ascii="Times New Roman" w:hAnsi="Times New Roman"/>
                <w:sz w:val="16"/>
              </w:rPr>
              <w:t>Administración (Área de Pasantía)</w:t>
            </w:r>
          </w:p>
        </w:tc>
        <w:tc>
          <w:tcPr>
            <w:tcW w:type="dxa" w:w="2886"/>
          </w:tcPr>
          <w:p>
            <w:pPr>
              <w:jc w:val="left"/>
            </w:pPr>
            <w:r/>
            <w:r>
              <w:rPr>
                <w:rFonts w:ascii="Times New Roman" w:hAnsi="Times New Roman"/>
                <w:sz w:val="16"/>
              </w:rPr>
              <w:t>Administración / Asistentes Administrativos</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3</w:t>
            </w:r>
          </w:p>
        </w:tc>
      </w:tr>
      <w:tr>
        <w:tc>
          <w:tcPr>
            <w:tcW w:type="dxa" w:w="1984"/>
          </w:tcPr>
          <w:p>
            <w:pPr>
              <w:jc w:val="left"/>
            </w:pPr>
            <w:r/>
            <w:r>
              <w:rPr>
                <w:rFonts w:ascii="Times New Roman" w:hAnsi="Times New Roman"/>
                <w:sz w:val="16"/>
              </w:rPr>
            </w:r>
          </w:p>
        </w:tc>
        <w:tc>
          <w:tcPr>
            <w:tcW w:type="dxa" w:w="2886"/>
          </w:tcPr>
          <w:p>
            <w:pPr>
              <w:jc w:val="left"/>
            </w:pPr>
            <w:r/>
            <w:r>
              <w:rPr>
                <w:rFonts w:ascii="Times New Roman" w:hAnsi="Times New Roman"/>
                <w:sz w:val="16"/>
              </w:rPr>
              <w:t>Control de Avance, Logística y Compras (Procura)</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2</w:t>
            </w:r>
          </w:p>
        </w:tc>
      </w:tr>
      <w:tr>
        <w:tc>
          <w:tcPr>
            <w:tcW w:type="dxa" w:w="1984"/>
          </w:tcPr>
          <w:p>
            <w:pPr>
              <w:jc w:val="left"/>
            </w:pPr>
            <w:r/>
            <w:r>
              <w:rPr>
                <w:rFonts w:ascii="Times New Roman" w:hAnsi="Times New Roman"/>
                <w:sz w:val="16"/>
              </w:rPr>
            </w:r>
          </w:p>
        </w:tc>
        <w:tc>
          <w:tcPr>
            <w:tcW w:type="dxa" w:w="2886"/>
          </w:tcPr>
          <w:p>
            <w:pPr>
              <w:jc w:val="left"/>
            </w:pPr>
            <w:r/>
            <w:r>
              <w:rPr>
                <w:rFonts w:ascii="Times New Roman" w:hAnsi="Times New Roman"/>
                <w:sz w:val="16"/>
              </w:rPr>
              <w:t>Operarios, Sup. Patio, Mantenimiento y Logística</w:t>
            </w:r>
          </w:p>
        </w:tc>
        <w:tc>
          <w:tcPr>
            <w:tcW w:type="dxa" w:w="1134"/>
          </w:tcPr>
          <w:p>
            <w:pPr>
              <w:jc w:val="center"/>
            </w:pPr>
            <w:r/>
            <w:r>
              <w:rPr>
                <w:rFonts w:ascii="Times New Roman" w:hAnsi="Times New Roman"/>
                <w:sz w:val="16"/>
              </w:rPr>
              <w:t>0</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2</w:t>
            </w:r>
          </w:p>
        </w:tc>
      </w:tr>
      <w:tr>
        <w:tc>
          <w:tcPr>
            <w:tcW w:type="dxa" w:w="1984"/>
          </w:tcPr>
          <w:p>
            <w:pPr>
              <w:jc w:val="left"/>
            </w:pPr>
            <w:r/>
            <w:r>
              <w:rPr>
                <w:rFonts w:ascii="Times New Roman" w:hAnsi="Times New Roman"/>
                <w:sz w:val="16"/>
              </w:rPr>
              <w:t>Contratación y Adm. Contratos</w:t>
            </w:r>
          </w:p>
        </w:tc>
        <w:tc>
          <w:tcPr>
            <w:tcW w:type="dxa" w:w="2886"/>
          </w:tcPr>
          <w:p>
            <w:pPr>
              <w:jc w:val="left"/>
            </w:pPr>
            <w:r/>
            <w:r>
              <w:rPr>
                <w:rFonts w:ascii="Times New Roman" w:hAnsi="Times New Roman"/>
                <w:sz w:val="16"/>
              </w:rPr>
              <w:t>Gerente / Estimadores, Administradores, Planificadores</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3</w:t>
            </w:r>
          </w:p>
        </w:tc>
      </w:tr>
      <w:tr>
        <w:tc>
          <w:tcPr>
            <w:tcW w:type="dxa" w:w="1984"/>
          </w:tcPr>
          <w:p>
            <w:pPr>
              <w:jc w:val="left"/>
            </w:pPr>
            <w:r/>
            <w:r>
              <w:rPr>
                <w:rFonts w:ascii="Times New Roman" w:hAnsi="Times New Roman"/>
                <w:sz w:val="16"/>
              </w:rPr>
              <w:t>Recursos Humanos</w:t>
            </w:r>
          </w:p>
        </w:tc>
        <w:tc>
          <w:tcPr>
            <w:tcW w:type="dxa" w:w="2886"/>
          </w:tcPr>
          <w:p>
            <w:pPr>
              <w:jc w:val="left"/>
            </w:pPr>
            <w:r/>
            <w:r>
              <w:rPr>
                <w:rFonts w:ascii="Times New Roman" w:hAnsi="Times New Roman"/>
                <w:sz w:val="16"/>
              </w:rPr>
              <w:t>Gerente de RRHH-Laborales / Asistentes</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3</w:t>
            </w:r>
          </w:p>
        </w:tc>
      </w:tr>
      <w:tr>
        <w:tc>
          <w:tcPr>
            <w:tcW w:type="dxa" w:w="1984"/>
          </w:tcPr>
          <w:p>
            <w:pPr>
              <w:jc w:val="left"/>
            </w:pPr>
            <w:r/>
            <w:r>
              <w:rPr>
                <w:rFonts w:ascii="Times New Roman" w:hAnsi="Times New Roman"/>
                <w:sz w:val="16"/>
              </w:rPr>
              <w:t>Proyectos y Producción</w:t>
            </w:r>
          </w:p>
        </w:tc>
        <w:tc>
          <w:tcPr>
            <w:tcW w:type="dxa" w:w="2886"/>
          </w:tcPr>
          <w:p>
            <w:pPr>
              <w:jc w:val="left"/>
            </w:pPr>
            <w:r/>
            <w:r>
              <w:rPr>
                <w:rFonts w:ascii="Times New Roman" w:hAnsi="Times New Roman"/>
                <w:sz w:val="16"/>
              </w:rPr>
              <w:t>Gerentes de Proyecto, Optimización y Servicios</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3</w:t>
            </w:r>
          </w:p>
        </w:tc>
      </w:tr>
      <w:tr>
        <w:tc>
          <w:tcPr>
            <w:tcW w:type="dxa" w:w="1984"/>
          </w:tcPr>
          <w:p>
            <w:pPr>
              <w:jc w:val="left"/>
            </w:pPr>
            <w:r/>
            <w:r>
              <w:rPr>
                <w:rFonts w:ascii="Times New Roman" w:hAnsi="Times New Roman"/>
                <w:sz w:val="16"/>
              </w:rPr>
            </w:r>
          </w:p>
        </w:tc>
        <w:tc>
          <w:tcPr>
            <w:tcW w:type="dxa" w:w="2886"/>
          </w:tcPr>
          <w:p>
            <w:pPr>
              <w:jc w:val="left"/>
            </w:pPr>
            <w:r/>
            <w:r>
              <w:rPr>
                <w:rFonts w:ascii="Times New Roman" w:hAnsi="Times New Roman"/>
                <w:sz w:val="16"/>
              </w:rPr>
              <w:t>Gerente Metalmecánico</w:t>
            </w:r>
          </w:p>
        </w:tc>
        <w:tc>
          <w:tcPr>
            <w:tcW w:type="dxa" w:w="1134"/>
          </w:tcPr>
          <w:p>
            <w:pPr>
              <w:jc w:val="center"/>
            </w:pPr>
            <w:r/>
            <w:r>
              <w:rPr>
                <w:rFonts w:ascii="Times New Roman" w:hAnsi="Times New Roman"/>
                <w:sz w:val="16"/>
              </w:rPr>
              <w:t>0</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1</w:t>
            </w:r>
          </w:p>
        </w:tc>
      </w:tr>
      <w:tr>
        <w:tc>
          <w:tcPr>
            <w:tcW w:type="dxa" w:w="1984"/>
          </w:tcPr>
          <w:p>
            <w:pPr>
              <w:jc w:val="left"/>
            </w:pPr>
            <w:r/>
            <w:r>
              <w:rPr>
                <w:rFonts w:ascii="Times New Roman" w:hAnsi="Times New Roman"/>
                <w:sz w:val="16"/>
              </w:rPr>
              <w:t>Ingeniería y Campo</w:t>
            </w:r>
          </w:p>
        </w:tc>
        <w:tc>
          <w:tcPr>
            <w:tcW w:type="dxa" w:w="2886"/>
          </w:tcPr>
          <w:p>
            <w:pPr>
              <w:jc w:val="left"/>
            </w:pPr>
            <w:r/>
            <w:r>
              <w:rPr>
                <w:rFonts w:ascii="Times New Roman" w:hAnsi="Times New Roman"/>
                <w:sz w:val="16"/>
              </w:rPr>
              <w:t>Ingenieros Residentes / Coordinadores (SIHO-A, Calidad)</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3</w:t>
            </w:r>
          </w:p>
        </w:tc>
        <w:tc>
          <w:tcPr>
            <w:tcW w:type="dxa" w:w="1134"/>
          </w:tcPr>
          <w:p>
            <w:pPr>
              <w:jc w:val="center"/>
            </w:pPr>
            <w:r/>
            <w:r>
              <w:rPr>
                <w:rFonts w:ascii="Times New Roman" w:hAnsi="Times New Roman"/>
                <w:sz w:val="16"/>
              </w:rPr>
              <w:t>5</w:t>
            </w:r>
          </w:p>
        </w:tc>
      </w:tr>
      <w:tr>
        <w:tc>
          <w:tcPr>
            <w:tcW w:type="dxa" w:w="1984"/>
          </w:tcPr>
          <w:p>
            <w:pPr>
              <w:jc w:val="left"/>
            </w:pPr>
            <w:r/>
            <w:r>
              <w:rPr>
                <w:rFonts w:ascii="Times New Roman" w:hAnsi="Times New Roman"/>
                <w:sz w:val="16"/>
              </w:rPr>
            </w:r>
          </w:p>
        </w:tc>
        <w:tc>
          <w:tcPr>
            <w:tcW w:type="dxa" w:w="2886"/>
          </w:tcPr>
          <w:p>
            <w:pPr>
              <w:jc w:val="left"/>
            </w:pPr>
            <w:r/>
            <w:r>
              <w:rPr>
                <w:rFonts w:ascii="Times New Roman" w:hAnsi="Times New Roman"/>
                <w:sz w:val="16"/>
              </w:rPr>
              <w:t>Inspectores (SIHO, Ambiente, Paramédicos, Calidad)</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2</w:t>
            </w:r>
          </w:p>
        </w:tc>
        <w:tc>
          <w:tcPr>
            <w:tcW w:type="dxa" w:w="1134"/>
          </w:tcPr>
          <w:p>
            <w:pPr>
              <w:jc w:val="center"/>
            </w:pPr>
            <w:r/>
            <w:r>
              <w:rPr>
                <w:rFonts w:ascii="Times New Roman" w:hAnsi="Times New Roman"/>
                <w:sz w:val="16"/>
              </w:rPr>
              <w:t>4</w:t>
            </w:r>
          </w:p>
        </w:tc>
      </w:tr>
      <w:tr>
        <w:tc>
          <w:tcPr>
            <w:tcW w:type="dxa" w:w="1984"/>
          </w:tcPr>
          <w:p>
            <w:pPr>
              <w:jc w:val="left"/>
            </w:pPr>
            <w:r/>
            <w:r>
              <w:rPr>
                <w:rFonts w:ascii="Times New Roman" w:hAnsi="Times New Roman"/>
                <w:sz w:val="16"/>
              </w:rPr>
            </w:r>
          </w:p>
        </w:tc>
        <w:tc>
          <w:tcPr>
            <w:tcW w:type="dxa" w:w="2886"/>
          </w:tcPr>
          <w:p>
            <w:pPr>
              <w:jc w:val="left"/>
            </w:pPr>
            <w:r/>
            <w:r>
              <w:rPr>
                <w:rFonts w:ascii="Times New Roman" w:hAnsi="Times New Roman"/>
                <w:sz w:val="16"/>
              </w:rPr>
              <w:t>Supervisor de Obras, Operadores, Chóferes, Soldadores, Obreros</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10</w:t>
            </w:r>
          </w:p>
        </w:tc>
        <w:tc>
          <w:tcPr>
            <w:tcW w:type="dxa" w:w="1134"/>
          </w:tcPr>
          <w:p>
            <w:pPr>
              <w:jc w:val="center"/>
            </w:pPr>
            <w:r/>
            <w:r>
              <w:rPr>
                <w:rFonts w:ascii="Times New Roman" w:hAnsi="Times New Roman"/>
                <w:sz w:val="16"/>
              </w:rPr>
              <w:t>11</w:t>
            </w:r>
          </w:p>
        </w:tc>
      </w:tr>
      <w:tr>
        <w:tc>
          <w:tcPr>
            <w:tcW w:type="dxa" w:w="1984"/>
          </w:tcPr>
          <w:p>
            <w:pPr>
              <w:jc w:val="left"/>
            </w:pPr>
            <w:r/>
            <w:r>
              <w:rPr>
                <w:rFonts w:ascii="Times New Roman" w:hAnsi="Times New Roman"/>
                <w:sz w:val="16"/>
              </w:rPr>
              <w:t>TOTAL GENERAL</w:t>
            </w:r>
          </w:p>
        </w:tc>
        <w:tc>
          <w:tcPr>
            <w:tcW w:type="dxa" w:w="2886"/>
          </w:tcPr>
          <w:p>
            <w:pPr>
              <w:jc w:val="left"/>
            </w:pPr>
            <w:r/>
            <w:r>
              <w:rPr>
                <w:rFonts w:ascii="Times New Roman" w:hAnsi="Times New Roman"/>
                <w:sz w:val="16"/>
              </w:rPr>
            </w:r>
          </w:p>
        </w:tc>
        <w:tc>
          <w:tcPr>
            <w:tcW w:type="dxa" w:w="1134"/>
          </w:tcPr>
          <w:p>
            <w:pPr>
              <w:jc w:val="center"/>
            </w:pPr>
            <w:r/>
            <w:r>
              <w:rPr>
                <w:rFonts w:ascii="Times New Roman" w:hAnsi="Times New Roman"/>
                <w:sz w:val="16"/>
              </w:rPr>
              <w:t>14</w:t>
            </w:r>
          </w:p>
        </w:tc>
        <w:tc>
          <w:tcPr>
            <w:tcW w:type="dxa" w:w="1134"/>
          </w:tcPr>
          <w:p>
            <w:pPr>
              <w:jc w:val="center"/>
            </w:pPr>
            <w:r/>
            <w:r>
              <w:rPr>
                <w:rFonts w:ascii="Times New Roman" w:hAnsi="Times New Roman"/>
                <w:sz w:val="16"/>
              </w:rPr>
              <w:t>28</w:t>
            </w:r>
          </w:p>
        </w:tc>
        <w:tc>
          <w:tcPr>
            <w:tcW w:type="dxa" w:w="1134"/>
          </w:tcPr>
          <w:p>
            <w:pPr>
              <w:jc w:val="center"/>
            </w:pPr>
            <w:r/>
            <w:r>
              <w:rPr>
                <w:rFonts w:ascii="Times New Roman" w:hAnsi="Times New Roman"/>
                <w:sz w:val="16"/>
              </w:rPr>
              <w:t>42</w:t>
            </w:r>
          </w:p>
        </w:tc>
      </w:tr>
    </w:tbl>
    <w:p>
      <w:pPr>
        <w:spacing w:before="120"/>
      </w:pPr>
      <w:r>
        <w:rPr>
          <w:rFonts w:ascii="Times New Roman" w:hAnsi="Times New Roman"/>
          <w:i/>
          <w:sz w:val="16"/>
        </w:rPr>
        <w:t>Fuente: Departamento Administrativo de Lubricantes y Equipos Varyna, C.A. (2026).</w:t>
      </w:r>
    </w:p>
    <w:p>
      <w:bookmarkStart w:id="bm_cap1_estruct" w:name="bm_cap1_estruct"/>
      <w:pPr>
        <w:spacing w:before="480" w:after="480" w:line="360" w:lineRule="auto"/>
        <w:jc w:val="left"/>
      </w:pPr>
      <w:r>
        <w:rPr>
          <w:rFonts w:ascii="Times New Roman" w:hAnsi="Times New Roman"/>
          <w:b/>
          <w:sz w:val="24"/>
        </w:rPr>
        <w:t>Estructura Organizativa</w:t>
      </w:r>
      <w:bookmarkEnd w:id="bm_cap1_estruct"/>
    </w:p>
    <w:p>
      <w:pPr>
        <w:spacing w:line="360" w:lineRule="auto" w:after="0" w:before="0"/>
        <w:ind w:firstLine="709"/>
        <w:jc w:val="both"/>
      </w:pPr>
      <w:r>
        <w:rPr>
          <w:rFonts w:ascii="Times New Roman" w:hAnsi="Times New Roman"/>
          <w:i w:val="0"/>
          <w:sz w:val="24"/>
        </w:rPr>
        <w:t>A continuación, se presenta la estructura organizativa de la empresa, reflejando las líneas de mando y la distribución de los departamentos administrativos y de procura. Los departamentos que conforman la organización son los siguientes:</w:t>
      </w:r>
    </w:p>
    <w:p>
      <w:pPr>
        <w:spacing w:line="360" w:lineRule="auto" w:after="0" w:before="0"/>
        <w:ind w:firstLine="709"/>
        <w:jc w:val="both"/>
      </w:pPr>
      <w:r>
        <w:rPr>
          <w:rFonts w:ascii="Times New Roman" w:hAnsi="Times New Roman"/>
          <w:i w:val="0"/>
          <w:sz w:val="24"/>
        </w:rPr>
        <w:t>Gerencia General: Es la máxima autoridad ejecutiva encargada de la dirección estratégica, la toma de decisiones corporativas y el cumplimiento de los objetivos globales de la organización.</w:t>
      </w:r>
    </w:p>
    <w:p>
      <w:pPr>
        <w:spacing w:line="360" w:lineRule="auto" w:after="0" w:before="0"/>
        <w:ind w:firstLine="709"/>
        <w:jc w:val="both"/>
      </w:pPr>
      <w:r>
        <w:rPr>
          <w:rFonts w:ascii="Times New Roman" w:hAnsi="Times New Roman"/>
          <w:i w:val="0"/>
          <w:sz w:val="24"/>
        </w:rPr>
        <w:t>Gerencia de Operaciones: Coordina y supervisa la ejecución técnica y operativa de los proyectos, garantizando la eficiencia en el uso de recursos e infraestructura en campo.</w:t>
      </w:r>
    </w:p>
    <w:p>
      <w:pPr>
        <w:spacing w:line="360" w:lineRule="auto" w:after="0" w:before="0"/>
        <w:ind w:firstLine="709"/>
        <w:jc w:val="both"/>
      </w:pPr>
      <w:r>
        <w:rPr>
          <w:rFonts w:ascii="Times New Roman" w:hAnsi="Times New Roman"/>
          <w:i w:val="0"/>
          <w:sz w:val="24"/>
        </w:rPr>
        <w:t>Gerencia de Control y Avance (y Operaciones Morichal): Responsable de monitorear el rendimiento, cumplimiento de metas de avance físico de obras y la logística operativa regional en el área de Morichal.</w:t>
      </w:r>
    </w:p>
    <w:p>
      <w:pPr>
        <w:spacing w:line="360" w:lineRule="auto" w:after="0" w:before="0"/>
        <w:ind w:firstLine="709"/>
        <w:jc w:val="both"/>
      </w:pPr>
      <w:r>
        <w:rPr>
          <w:rFonts w:ascii="Times New Roman" w:hAnsi="Times New Roman"/>
          <w:i w:val="0"/>
          <w:sz w:val="24"/>
        </w:rPr>
        <w:t>Departamento Administrativo (Área de Pasantía): Unidad encargada de la gestión financiera, presupuestaria, logística interna, control contable e inventarios. En este departamento se desenvuelve la pasante en el rol de Asistente Administrativo, brindando apoyo operativo y de control, con énfasis en el área de Procura (Compras y Logística) mediante la recepción de requerimientos, solicitud de cotizaciones, selección de proveedores y seguimiento a la adquisición oportuna de bienes, materiales y servicios esenciales.</w:t>
      </w:r>
    </w:p>
    <w:p>
      <w:pPr>
        <w:spacing w:line="360" w:lineRule="auto" w:after="0" w:before="0"/>
        <w:ind w:firstLine="709"/>
        <w:jc w:val="both"/>
      </w:pPr>
      <w:r>
        <w:rPr>
          <w:rFonts w:ascii="Times New Roman" w:hAnsi="Times New Roman"/>
          <w:i w:val="0"/>
          <w:sz w:val="24"/>
        </w:rPr>
        <w:t>Gerencia de Contratación y Administración de Contratos: Encargada del análisis de costos, estimaciones presupuestarias, planificación y control legal y operativo de las licitaciones y contratos vigentes.</w:t>
      </w:r>
    </w:p>
    <w:p>
      <w:pPr>
        <w:spacing w:line="360" w:lineRule="auto" w:after="0" w:before="0"/>
        <w:ind w:firstLine="709"/>
        <w:jc w:val="both"/>
      </w:pPr>
      <w:r>
        <w:rPr>
          <w:rFonts w:ascii="Times New Roman" w:hAnsi="Times New Roman"/>
          <w:i w:val="0"/>
          <w:sz w:val="24"/>
        </w:rPr>
        <w:t>Gerencia de Recursos Humanos y Relaciones Laborales: Dirige el reclutamiento, selección, administración de personal, nómina y la gestión del clima laboral de la empresa.</w:t>
      </w:r>
    </w:p>
    <w:p>
      <w:pPr>
        <w:spacing w:line="360" w:lineRule="auto" w:after="0" w:before="0"/>
        <w:ind w:firstLine="709"/>
        <w:jc w:val="both"/>
      </w:pPr>
      <w:r>
        <w:rPr>
          <w:rFonts w:ascii="Times New Roman" w:hAnsi="Times New Roman"/>
          <w:i w:val="0"/>
          <w:sz w:val="24"/>
        </w:rPr>
        <w:t>Gerencias Técnicas (Proyectos, Optimización, Servicios Eléctricos y Metalmecánico): Áreas especializadas dedicadas al diseño, mantenimiento, ejecución de estructuras metálicas y optimización de servicios de ingeniería en campo.</w:t>
      </w:r>
    </w:p>
    <w:p>
      <w:pPr>
        <w:spacing w:line="360" w:lineRule="auto" w:after="0" w:before="0"/>
        <w:ind w:firstLine="709"/>
        <w:jc w:val="both"/>
      </w:pPr>
      <w:r>
        <w:rPr>
          <w:rFonts w:ascii="Times New Roman" w:hAnsi="Times New Roman"/>
          <w:i w:val="0"/>
          <w:sz w:val="24"/>
        </w:rPr>
        <w:t>Coordinaciones de SIHO-A y Calidad: Unidades orientadas a garantizar la Seguridad Industrial, Higiene Ocupacional y Ambiente, asegurando el cumplimiento de normas de prevención de riesgos y estándares de calidad en las operaciones.</w:t>
      </w:r>
    </w:p>
    <w:p>
      <w:pPr>
        <w:spacing w:before="480"/>
        <w:jc w:val="center"/>
      </w:pPr>
      <w:r>
        <w:drawing>
          <wp:inline xmlns:a="http://schemas.openxmlformats.org/drawingml/2006/main" xmlns:pic="http://schemas.openxmlformats.org/drawingml/2006/picture">
            <wp:extent cx="4320000" cy="2603179"/>
            <wp:docPr id="3" name="Picture 3"/>
            <wp:cNvGraphicFramePr>
              <a:graphicFrameLocks noChangeAspect="1"/>
            </wp:cNvGraphicFramePr>
            <a:graphic>
              <a:graphicData uri="http://schemas.openxmlformats.org/drawingml/2006/picture">
                <pic:pic>
                  <pic:nvPicPr>
                    <pic:cNvPr id="0" name="2.png"/>
                    <pic:cNvPicPr/>
                  </pic:nvPicPr>
                  <pic:blipFill>
                    <a:blip r:embed="rId11"/>
                    <a:stretch>
                      <a:fillRect/>
                    </a:stretch>
                  </pic:blipFill>
                  <pic:spPr>
                    <a:xfrm>
                      <a:off x="0" y="0"/>
                      <a:ext cx="4320000" cy="2603179"/>
                    </a:xfrm>
                    <a:prstGeom prst="rect"/>
                  </pic:spPr>
                </pic:pic>
              </a:graphicData>
            </a:graphic>
          </wp:inline>
        </w:drawing>
      </w:r>
    </w:p>
    <w:p>
      <w:bookmarkStart w:id="bm_grafico2" w:name="bm_grafico2"/>
      <w:pPr>
        <w:spacing w:before="120" w:after="480"/>
        <w:jc w:val="center"/>
      </w:pPr>
      <w:r>
        <w:rPr>
          <w:rFonts w:ascii="Times New Roman" w:hAnsi="Times New Roman"/>
          <w:i/>
          <w:sz w:val="24"/>
        </w:rPr>
        <w:t xml:space="preserve">Gráfico 2. </w:t>
      </w:r>
      <w:r>
        <w:rPr>
          <w:rFonts w:ascii="Times New Roman" w:hAnsi="Times New Roman"/>
          <w:b/>
          <w:sz w:val="24"/>
        </w:rPr>
        <w:t>Organigrama estructural y niveles jerárquicos de la organización.</w:t>
      </w:r>
      <w:bookmarkEnd w:id="bm_grafico2"/>
    </w:p>
    <w:p>
      <w:pPr>
        <w:sectPr>
          <w:footerReference w:type="default" r:id="rId31"/>
          <w:type w:val="continuous"/>
          <w:pgSz w:w="12240" w:h="15840"/>
          <w:pgMar w:top="1701" w:right="1701" w:bottom="1701" w:left="2268" w:header="720" w:footer="720" w:gutter="0"/>
          <w:cols w:space="720"/>
          <w:titlePg/>
          <w:docGrid w:linePitch="360"/>
        </w:sectPr>
      </w:pPr>
    </w:p>
    <w:p>
      <w:bookmarkStart w:id="bm_referencias" w:name="bm_referencias"/>
      <w:pPr>
        <w:spacing w:before="1140" w:after="480"/>
        <w:jc w:val="center"/>
      </w:pPr>
      <w:r>
        <w:rPr>
          <w:rFonts w:ascii="Times New Roman" w:hAnsi="Times New Roman"/>
          <w:b/>
          <w:sz w:val="24"/>
        </w:rPr>
        <w:t>REFERENCIAS</w:t>
      </w:r>
      <w:bookmarkEnd w:id="bm_referencias"/>
    </w:p>
    <w:p>
      <w:pPr>
        <w:sectPr>
          <w:footerReference w:type="default" r:id="rId32"/>
          <w:pgSz w:w="12240" w:h="15840"/>
          <w:pgMar w:top="1701" w:right="1701" w:bottom="1701" w:left="2268" w:header="720" w:footer="720" w:gutter="0"/>
          <w:cols w:space="720"/>
          <w:titlePg/>
          <w:docGrid w:linePitch="360"/>
        </w:sectPr>
      </w:pPr>
    </w:p>
    <w:p>
      <w:pPr>
        <w:spacing w:before="480" w:after="0"/>
      </w:pPr>
    </w:p>
    <w:p>
      <w:pPr>
        <w:spacing w:line="240" w:lineRule="auto" w:after="480" w:before="0"/>
        <w:ind w:left="425" w:hanging="425"/>
        <w:jc w:val="both"/>
      </w:pPr>
      <w:r>
        <w:rPr>
          <w:rFonts w:ascii="Times New Roman" w:hAnsi="Times New Roman"/>
          <w:sz w:val="24"/>
        </w:rPr>
        <w:t>Arias, F. (2012). El proyecto de investigación: Introducción a la metodología científica (6ta ed.). Episteme, Venezuela.</w:t>
      </w:r>
    </w:p>
    <w:p>
      <w:pPr>
        <w:spacing w:line="240" w:lineRule="auto" w:after="480" w:before="0"/>
        <w:ind w:left="425" w:hanging="425"/>
        <w:jc w:val="both"/>
      </w:pPr>
      <w:r>
        <w:rPr>
          <w:rFonts w:ascii="Times New Roman" w:hAnsi="Times New Roman"/>
          <w:sz w:val="24"/>
        </w:rPr>
        <w:t>Chiavenato, I. (2006). Introducción a la teoría general de la administración (7ma ed.). McGraw-Hill, México.</w:t>
      </w:r>
    </w:p>
    <w:p>
      <w:pPr>
        <w:spacing w:line="240" w:lineRule="auto" w:after="480" w:before="0"/>
        <w:ind w:left="425" w:hanging="425"/>
        <w:jc w:val="both"/>
      </w:pPr>
      <w:r>
        <w:rPr>
          <w:rFonts w:ascii="Times New Roman" w:hAnsi="Times New Roman"/>
          <w:sz w:val="24"/>
        </w:rPr>
        <w:t>Harrington, H. J. (1993). Mejoramiento de los procesos de la empresa. McGraw-Hill, Colombia.</w:t>
      </w:r>
    </w:p>
    <w:p>
      <w:pPr>
        <w:spacing w:line="240" w:lineRule="auto" w:after="480" w:before="0"/>
        <w:ind w:left="425" w:hanging="425"/>
        <w:jc w:val="both"/>
      </w:pPr>
      <w:r>
        <w:rPr>
          <w:rFonts w:ascii="Times New Roman" w:hAnsi="Times New Roman"/>
          <w:sz w:val="24"/>
        </w:rPr>
        <w:t>Mantilla, S. (2005). Control interno: Informe COSO (4ta ed.). Ecoe Ediciones, Colombia.</w:t>
      </w:r>
    </w:p>
    <w:p>
      <w:pPr>
        <w:spacing w:line="240" w:lineRule="auto" w:after="480" w:before="0"/>
        <w:ind w:left="425" w:hanging="425"/>
        <w:jc w:val="both"/>
      </w:pPr>
      <w:r>
        <w:rPr>
          <w:rFonts w:ascii="Times New Roman" w:hAnsi="Times New Roman"/>
          <w:sz w:val="24"/>
        </w:rPr>
        <w:t>Monterroso, E. (2002). El proceso de abastecimiento: El aprovisionamiento. Universidad Nacional de Luján, Argentina.</w:t>
      </w:r>
    </w:p>
    <w:p>
      <w:pPr>
        <w:spacing w:line="240" w:lineRule="auto" w:after="480" w:before="0"/>
        <w:ind w:left="425" w:hanging="425"/>
        <w:jc w:val="both"/>
      </w:pPr>
      <w:r>
        <w:rPr>
          <w:rFonts w:ascii="Times New Roman" w:hAnsi="Times New Roman"/>
          <w:sz w:val="24"/>
        </w:rPr>
        <w:t>Universidad Pedagógica Experimental Libertador. (2016). Manual de trabajos de grado de especialización y maestría y tesis doctorales (5ta ed.). FEDUPEL, Venezuela.</w:t>
      </w:r>
    </w:p>
    <w:p>
      <w:pPr>
        <w:sectPr>
          <w:footerReference w:type="default" r:id="rId33"/>
          <w:type w:val="continuous"/>
          <w:pgSz w:w="12240" w:h="15840"/>
          <w:pgMar w:top="1701" w:right="1701" w:bottom="1701" w:left="2268" w:header="720" w:footer="720" w:gutter="0"/>
          <w:cols w:space="720"/>
          <w:titlePg/>
          <w:docGrid w:linePitch="360"/>
        </w:sectPr>
      </w:pPr>
    </w:p>
    <w:p>
      <w:bookmarkStart w:id="bm_anexos" w:name="bm_anexos"/>
      <w:pPr>
        <w:spacing w:before="4740"/>
        <w:jc w:val="center"/>
      </w:pPr>
      <w:r>
        <w:rPr>
          <w:rFonts w:ascii="Times New Roman" w:hAnsi="Times New Roman"/>
          <w:b/>
          <w:sz w:val="32"/>
        </w:rPr>
        <w:t>ANEXOS</w:t>
      </w:r>
      <w:bookmarkEnd w:id="bm_anexos"/>
    </w:p>
    <w:sectPr w:rsidR="00FC693F" w:rsidRPr="0006063C" w:rsidSect="00034616">
      <w:footerReference w:type="default" r:id="rId34"/>
      <w:pgSz w:w="12240" w:h="15840"/>
      <w:pgMar w:top="1701"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footer" Target="footer11.xml"/><Relationship Id="rId23" Type="http://schemas.openxmlformats.org/officeDocument/2006/relationships/footer" Target="footer12.xml"/><Relationship Id="rId24" Type="http://schemas.openxmlformats.org/officeDocument/2006/relationships/footer" Target="footer13.xml"/><Relationship Id="rId25" Type="http://schemas.openxmlformats.org/officeDocument/2006/relationships/footer" Target="footer14.xml"/><Relationship Id="rId26" Type="http://schemas.openxmlformats.org/officeDocument/2006/relationships/footer" Target="footer15.xml"/><Relationship Id="rId27" Type="http://schemas.openxmlformats.org/officeDocument/2006/relationships/footer" Target="footer16.xml"/><Relationship Id="rId28" Type="http://schemas.openxmlformats.org/officeDocument/2006/relationships/footer" Target="footer17.xml"/><Relationship Id="rId29" Type="http://schemas.openxmlformats.org/officeDocument/2006/relationships/footer" Target="footer18.xml"/><Relationship Id="rId30" Type="http://schemas.openxmlformats.org/officeDocument/2006/relationships/footer" Target="footer19.xml"/><Relationship Id="rId31" Type="http://schemas.openxmlformats.org/officeDocument/2006/relationships/footer" Target="footer20.xml"/><Relationship Id="rId32" Type="http://schemas.openxmlformats.org/officeDocument/2006/relationships/footer" Target="footer21.xml"/><Relationship Id="rId33" Type="http://schemas.openxmlformats.org/officeDocument/2006/relationships/footer" Target="footer22.xml"/><Relationship Id="rId34" Type="http://schemas.openxmlformats.org/officeDocument/2006/relationships/footer" Target="footer2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