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5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29 de junio al 03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Completar el diagnóstico de las deficiencias del control administrativo y elaborar el diagrama de Ishikawa.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administrativo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facturación, actualización de registros y seguimiento de casos.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documentos administrativos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registros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Contrastar solicitudes e incidencias para detectar retrasos y datos faltantes.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Registros históricos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Diagrama de Ishikawa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Representar las causas asociadas con procedimiento, comunicación, registro y seguimiento.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 de diagramación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 causas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Relacionar las causas con las principales manifestaciones observadas.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Matriz de hallazgos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Bases teóricas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Iniciar la redacción del Capítulo III sobre control administrativo y gestión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Bibliografía, procesador de textos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Diagnóstico situacional, diagrama de Ishikawa y avance del marco teórico.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