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7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13 al 17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el flujo estandarizado de gestión de solicitudes y continuar el apoyo en las tareas administrativas del área.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administrativo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Actualizar registros de solicitudes y casos activos.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registros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reportes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preparación de reportes administrativos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del flujo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la secuencia propuesta desde la recepción hasta el cierre del caso.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Herramienta de diagramación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Responsables por etapa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Asignar el área responsable de registrar o actualizar cada fase.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Organigrama,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Puntos de control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verificaciones y tiempos de referencia para el seguimiento.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trabajo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Flujograma preliminar con etapas, responsables y puntos de control.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