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6.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21.xml" ContentType="application/vnd.openxmlformats-officedocument.wordprocessingml.footer+xml"/>
  <Override PartName="/word/footer27.xml" ContentType="application/vnd.openxmlformats-officedocument.wordprocessingml.footer+xml"/>
  <Override PartName="/word/footer20.xml" ContentType="application/vnd.openxmlformats-officedocument.wordprocessingml.footer+xml"/>
  <Override PartName="/word/footer70.xml" ContentType="application/vnd.openxmlformats-officedocument.wordprocessingml.footer+xml"/>
  <Override PartName="/word/footer65.xml" ContentType="application/vnd.openxmlformats-officedocument.wordprocessingml.footer+xml"/>
  <Override PartName="/word/styles.xml" ContentType="application/vnd.openxmlformats-officedocument.wordprocessingml.styles+xml"/>
  <Override PartName="/word/footer3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57.xml" ContentType="application/vnd.openxmlformats-officedocument.wordprocessingml.footer+xml"/>
  <Override PartName="/word/footer15.xml" ContentType="application/vnd.openxmlformats-officedocument.wordprocessingml.footer+xml"/>
  <Override PartName="/word/footer58.xml" ContentType="application/vnd.openxmlformats-officedocument.wordprocessingml.footer+xml"/>
  <Override PartName="/word/footer18.xml" ContentType="application/vnd.openxmlformats-officedocument.wordprocessingml.footer+xml"/>
  <Override PartName="/word/theme/theme1.xml" ContentType="application/vnd.openxmlformats-officedocument.theme+xml"/>
  <Override PartName="/word/footer66.xml" ContentType="application/vnd.openxmlformats-officedocument.wordprocessingml.footer+xml"/>
  <Override PartName="/word/footer63.xml" ContentType="application/vnd.openxmlformats-officedocument.wordprocessingml.footer+xml"/>
  <Override PartName="/word/footer14.xml" ContentType="application/vnd.openxmlformats-officedocument.wordprocessingml.footer+xml"/>
  <Override PartName="/word/footer64.xml" ContentType="application/vnd.openxmlformats-officedocument.wordprocessingml.footer+xml"/>
  <Override PartName="/word/footer39.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71.xml" ContentType="application/vnd.openxmlformats-officedocument.wordprocessingml.footer+xml"/>
  <Override PartName="/word/footer69.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35.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78" w:after="1334"/>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PROPUESTA DE SIMPLIFICACIÓN ADMINISTRATIVA DE LA PROCURA EN LUBRICANTES Y EQUIPOS VARYNA, C.A.</w:t>
      </w:r>
    </w:p>
    <w:p>
      <w:pPr>
        <w:pStyle w:val="Normal"/>
        <w:spacing w:lineRule="auto" w:line="276" w:before="3260" w:after="0"/>
        <w:jc w:val="end"/>
        <w:rPr/>
      </w:pPr>
      <w:r>
        <w:rPr>
          <w:b/>
          <w:sz w:val="24"/>
        </w:rPr>
        <w:t>Autor:</w:t>
        <w:br/>
        <w:t>Guzmán, Keidy</w:t>
        <w:br/>
        <w:t>C.I.: 28.706.352</w:t>
      </w:r>
    </w:p>
    <w:p>
      <w:pPr>
        <w:pStyle w:val="Normal"/>
        <w:spacing w:lineRule="auto" w:line="276" w:before="1630"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PROPUESTA DE SIMPLIFICACIÓN ADMINISTRATIVA DE LA PROCURA EN LUBRICANTES Y EQUIPOS VARYNA,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Rondón, Martina</w:t>
              <w:br/>
              <w:t>C.I.: 12.208.768</w:t>
              <w:br/>
              <w:br/>
              <w:t>Tutor Académico:</w:t>
              <w:br/>
              <w:t>Dra. Carmen J. Álvarez</w:t>
              <w:br/>
              <w:t>C.I.: 14.452.956</w:t>
            </w:r>
          </w:p>
        </w:tc>
        <w:tc>
          <w:tcPr>
            <w:tcW w:w="4135" w:type="dxa"/>
            <w:tcBorders/>
          </w:tcPr>
          <w:p>
            <w:pPr>
              <w:pStyle w:val="Normal"/>
              <w:spacing w:lineRule="auto" w:line="240"/>
              <w:jc w:val="end"/>
              <w:rPr/>
            </w:pPr>
            <w:r>
              <w:rPr>
                <w:b/>
                <w:sz w:val="24"/>
              </w:rPr>
              <w:t>Autor:</w:t>
              <w:br/>
              <w:t>Guzmán, Keidy</w:t>
              <w:br/>
              <w:t>C.I.: 28.706.352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85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853440"/>
                    </a:xfrm>
                    <a:prstGeom prst="rect">
                      <a:avLst/>
                    </a:prstGeom>
                    <a:noFill/>
                  </pic:spPr>
                </pic:pic>
              </a:graphicData>
            </a:graphic>
          </wp:inline>
        </w:drawing>
      </w:r>
    </w:p>
    <w:p>
      <w:pPr>
        <w:pStyle w:val="Normal"/>
        <w:rPr/>
      </w:pPr>
      <w:r>
        <w:rPr/>
      </w:r>
    </w:p>
    <w:p>
      <w:pPr>
        <w:pStyle w:val="Normal"/>
        <w:spacing w:lineRule="auto" w:line="360"/>
        <w:jc w:val="center"/>
        <w:rPr/>
      </w:pPr>
      <w:r>
        <w:rPr>
          <w:b/>
          <w:sz w:val="24"/>
        </w:rPr>
        <w:t>Rondón, Martina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12.208.768</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1</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4</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5</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7</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13</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14</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15</w:t>
      </w:r>
      <w:r>
        <w:rPr/>
        <w:fldChar w:fldCharType="end"/>
      </w:r>
    </w:p>
    <w:p>
      <w:pPr>
        <w:pStyle w:val="Normal"/>
        <w:keepLines/>
        <w:tabs>
          <w:tab w:val="clear" w:pos="720"/>
          <w:tab w:val="right" w:pos="8271" w:leader="dot"/>
        </w:tabs>
        <w:spacing w:lineRule="auto" w:line="360" w:before="0" w:after="80"/>
        <w:ind w:start="283"/>
        <w:rPr/>
      </w:pPr>
      <w:r>
        <w:rPr>
          <w:b w:val="false"/>
          <w:sz w:val="24"/>
        </w:rPr>
        <w:t>Conceptos disciplinares</w:t>
        <w:tab/>
      </w:r>
      <w:r>
        <w:rPr/>
        <w:fldChar w:fldCharType="begin"/>
      </w:r>
      <w:r>
        <w:rPr/>
        <w:instrText xml:space="preserve"> PAGEREF bm_cap3_bases \h </w:instrText>
      </w:r>
      <w:r>
        <w:rPr/>
        <w:fldChar w:fldCharType="separate"/>
      </w:r>
      <w:r>
        <w:rPr/>
        <w:t>15</w:t>
      </w:r>
      <w:r>
        <w:rPr/>
        <w:fldChar w:fldCharType="end"/>
      </w:r>
    </w:p>
    <w:p>
      <w:pPr>
        <w:pStyle w:val="Normal"/>
        <w:keepLines/>
        <w:tabs>
          <w:tab w:val="clear" w:pos="720"/>
          <w:tab w:val="right" w:pos="8271" w:leader="dot"/>
        </w:tabs>
        <w:spacing w:lineRule="auto" w:line="360" w:before="0" w:after="80"/>
        <w:ind w:start="283"/>
        <w:rPr/>
      </w:pPr>
      <w:r>
        <w:rPr>
          <w:b w:val="false"/>
          <w:sz w:val="24"/>
        </w:rPr>
        <w:t>Bases legales</w:t>
        <w:tab/>
      </w:r>
      <w:r>
        <w:rPr/>
        <w:fldChar w:fldCharType="begin"/>
      </w:r>
      <w:r>
        <w:rPr/>
        <w:instrText xml:space="preserve"> PAGEREF bm_cap3_legales \h </w:instrText>
      </w:r>
      <w:r>
        <w:rPr/>
        <w:fldChar w:fldCharType="separate"/>
      </w:r>
      <w:r>
        <w:rPr/>
        <w:t>20</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23</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23</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27</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27</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28</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29</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30</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13</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14</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Lubricantes y Equipos Varyna, C.A.</w:t>
        <w:tab/>
      </w:r>
      <w:r>
        <w:rPr/>
        <w:fldChar w:fldCharType="begin"/>
      </w:r>
      <w:r>
        <w:rPr/>
        <w:instrText xml:space="preserve"> PAGEREF bm_grafico1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la empresa</w:t>
        <w:tab/>
      </w:r>
      <w:r>
        <w:rPr/>
        <w:fldChar w:fldCharType="begin"/>
      </w:r>
      <w:r>
        <w:rPr/>
        <w:instrText xml:space="preserve"> PAGEREF bm_grafico2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la organización</w:t>
        <w:tab/>
      </w:r>
      <w:r>
        <w:rPr/>
        <w:fldChar w:fldCharType="begin"/>
      </w:r>
      <w:r>
        <w:rPr/>
        <w:instrText xml:space="preserve"> PAGEREF bm_grafico3 \h </w:instrText>
      </w:r>
      <w:r>
        <w:rPr/>
        <w:fldChar w:fldCharType="separate"/>
      </w:r>
      <w:r>
        <w:rPr/>
        <w:t>7</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4</w:t>
        <w:tab/>
        <w:t>Diagrama de Ishikawa de las causas asociadas a las demoras y pérdida de trazabilidad del proceso de procura</w:t>
        <w:tab/>
      </w:r>
      <w:r>
        <w:rPr/>
        <w:fldChar w:fldCharType="begin"/>
      </w:r>
      <w:r>
        <w:rPr/>
        <w:instrText xml:space="preserve"> PAGEREF bm_grafico4 \h </w:instrText>
      </w:r>
      <w:r>
        <w:rPr/>
        <w:fldChar w:fldCharType="separate"/>
      </w:r>
      <w:r>
        <w:rPr/>
        <w:t>12</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Flujograma AS-IS del proceso actual de procura</w:t>
        <w:tab/>
      </w:r>
      <w:r>
        <w:rPr/>
        <w:fldChar w:fldCharType="begin"/>
      </w:r>
      <w:r>
        <w:rPr/>
        <w:instrText xml:space="preserve"> PAGEREF bm_anexoA \h </w:instrText>
      </w:r>
      <w:r>
        <w:rPr/>
        <w:fldChar w:fldCharType="separate"/>
      </w:r>
      <w:r>
        <w:rPr/>
        <w:t>31</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TO-BE del proceso simplificado propuesto</w:t>
        <w:tab/>
      </w:r>
      <w:r>
        <w:rPr/>
        <w:fldChar w:fldCharType="begin"/>
      </w:r>
      <w:r>
        <w:rPr/>
        <w:instrText xml:space="preserve"> PAGEREF bm_anexoB \h </w:instrText>
      </w:r>
      <w:r>
        <w:rPr/>
        <w:fldChar w:fldCharType="separate"/>
      </w:r>
      <w:r>
        <w:rPr/>
        <w:t>32</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Swimlane del proceso propuesto de procura</w:t>
        <w:tab/>
      </w:r>
      <w:r>
        <w:rPr/>
        <w:fldChar w:fldCharType="begin"/>
      </w:r>
      <w:r>
        <w:rPr/>
        <w:instrText xml:space="preserve"> PAGEREF bm_anexoC \h </w:instrText>
      </w:r>
      <w:r>
        <w:rPr/>
        <w:fldChar w:fldCharType="separate"/>
      </w:r>
      <w:r>
        <w:rPr/>
        <w:t>33</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SIPOC del proceso de procura</w:t>
        <w:tab/>
      </w:r>
      <w:r>
        <w:rPr/>
        <w:fldChar w:fldCharType="begin"/>
      </w:r>
      <w:r>
        <w:rPr/>
        <w:instrText xml:space="preserve"> PAGEREF bm_anexoD \h </w:instrText>
      </w:r>
      <w:r>
        <w:rPr/>
        <w:fldChar w:fldCharType="separate"/>
      </w:r>
      <w:r>
        <w:rPr/>
        <w:t>34</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E</w:t>
        <w:tab/>
        <w:t>Matriz RACI propuesta del proceso de procura</w:t>
        <w:tab/>
      </w:r>
      <w:r>
        <w:rPr/>
        <w:fldChar w:fldCharType="begin"/>
      </w:r>
      <w:r>
        <w:rPr/>
        <w:instrText xml:space="preserve"> PAGEREF bm_anexoE \h </w:instrText>
      </w:r>
      <w:r>
        <w:rPr/>
        <w:fldChar w:fldCharType="separate"/>
      </w:r>
      <w:r>
        <w:rPr/>
        <w:t>35</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PROPUESTA DE SIMPLIFICACIÓN ADMINISTRATIVA DE LA PROCURA EN LUBRICANTES Y EQUIPOS VARYNA, C.A.</w:t>
      </w:r>
    </w:p>
    <w:p>
      <w:pPr>
        <w:pStyle w:val="Normal"/>
        <w:spacing w:lineRule="auto" w:line="240" w:before="0" w:after="120"/>
        <w:ind w:start="0"/>
        <w:jc w:val="end"/>
        <w:rPr/>
      </w:pPr>
      <w:r>
        <w:rPr>
          <w:b/>
          <w:sz w:val="24"/>
        </w:rPr>
        <w:t>Autor: Guzmán, Keidy</w:t>
        <w:br/>
      </w:r>
      <w:r>
        <w:rPr>
          <w:sz w:val="24"/>
        </w:rPr>
        <w:t>C.I.: 28.706.352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procura, simplificación administrativa, control interno, requisiciones,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pStyle w:val="Normal"/>
        <w:spacing w:lineRule="auto" w:line="360" w:before="0" w:after="0"/>
        <w:ind w:firstLine="709"/>
        <w:jc w:val="both"/>
        <w:rPr/>
      </w:pPr>
      <w:r>
        <w:rPr>
          <w:i w:val="false"/>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pStyle w:val="Normal"/>
        <w:spacing w:lineRule="auto" w:line="360" w:before="0" w:after="0"/>
        <w:ind w:firstLine="709"/>
        <w:jc w:val="both"/>
        <w:rPr/>
      </w:pPr>
      <w:r>
        <w:rPr>
          <w:i w:val="false"/>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Lubricantes y Equipos Varyna, 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Lubricantes y Equipos Varyna, C.A. es una empresa venezolana fundada con la visión de responder a las crecientes demandas operativas e industriales del país. A lo largo de quince (15)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pStyle w:val="Normal"/>
        <w:spacing w:lineRule="auto" w:line="360" w:before="0" w:after="0"/>
        <w:ind w:firstLine="709"/>
        <w:jc w:val="both"/>
        <w:rPr/>
      </w:pPr>
      <w:r>
        <w:rPr>
          <w:i w:val="false"/>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pStyle w:val="Normal"/>
        <w:spacing w:lineRule="auto" w:line="360" w:before="0" w:after="0"/>
        <w:ind w:firstLine="709"/>
        <w:jc w:val="both"/>
        <w:rPr/>
      </w:pPr>
      <w:r>
        <w:rPr>
          <w:i w:val="false"/>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el conglomerado de empresas líderes en cada una de las categorías en las que participamos, generando modelos de negocios altamente competitivos, atendiendo a nuestros distintos beneficiarios con productos y servicios de calidad.</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Planificación: </w:t>
      </w:r>
      <w:r>
        <w:rPr>
          <w:sz w:val="24"/>
        </w:rPr>
        <w:t>Estructuración anticipada de las adquisiciones para optimizar los recursos financieros de la organización.</w:t>
      </w:r>
    </w:p>
    <w:p>
      <w:pPr>
        <w:pStyle w:val="Normal"/>
        <w:spacing w:lineRule="auto" w:line="360"/>
        <w:ind w:firstLine="709"/>
        <w:jc w:val="both"/>
        <w:rPr/>
      </w:pPr>
      <w:r>
        <w:rPr>
          <w:sz w:val="24"/>
        </w:rPr>
        <w:t xml:space="preserve">2. </w:t>
      </w:r>
      <w:r>
        <w:rPr>
          <w:b/>
          <w:sz w:val="24"/>
        </w:rPr>
        <w:t xml:space="preserve">Responsabilidad: </w:t>
      </w:r>
      <w:r>
        <w:rPr>
          <w:sz w:val="24"/>
        </w:rPr>
        <w:t>Cumplimiento eficiente de los compromisos adquiridos con clientes, proveedores y trabajadores.</w:t>
      </w:r>
    </w:p>
    <w:p>
      <w:pPr>
        <w:pStyle w:val="Normal"/>
        <w:spacing w:lineRule="auto" w:line="360"/>
        <w:ind w:firstLine="709"/>
        <w:jc w:val="both"/>
        <w:rPr/>
      </w:pPr>
      <w:r>
        <w:rPr>
          <w:sz w:val="24"/>
        </w:rPr>
        <w:t xml:space="preserve">3. </w:t>
      </w:r>
      <w:r>
        <w:rPr>
          <w:b/>
          <w:sz w:val="24"/>
        </w:rPr>
        <w:t xml:space="preserve">Integridad: </w:t>
      </w:r>
      <w:r>
        <w:rPr>
          <w:sz w:val="24"/>
        </w:rPr>
        <w:t>Actuar con honestidad, ética y transparencia en todas las operaciones de la empresa.</w:t>
      </w:r>
    </w:p>
    <w:p>
      <w:pPr>
        <w:pStyle w:val="Normal"/>
        <w:spacing w:lineRule="auto" w:line="360"/>
        <w:ind w:firstLine="709"/>
        <w:jc w:val="both"/>
        <w:rPr/>
      </w:pPr>
      <w:r>
        <w:rPr>
          <w:sz w:val="24"/>
        </w:rPr>
        <w:t xml:space="preserve">4. </w:t>
      </w:r>
      <w:r>
        <w:rPr>
          <w:b/>
          <w:sz w:val="24"/>
        </w:rPr>
        <w:t xml:space="preserve">Transparencia: </w:t>
      </w:r>
      <w:r>
        <w:rPr>
          <w:sz w:val="24"/>
        </w:rPr>
        <w:t>Garantizar la trazabilidad y la claridad en los procesos de selección y adjudicación de compras.</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Proporcionar soluciones eficientes y oportunas a las necesidades de sus clientes.</w:t>
      </w:r>
    </w:p>
    <w:p>
      <w:pPr>
        <w:pStyle w:val="Normal"/>
        <w:spacing w:lineRule="auto" w:line="360"/>
        <w:ind w:firstLine="709"/>
        <w:jc w:val="both"/>
        <w:rPr/>
      </w:pPr>
      <w:r>
        <w:rPr>
          <w:sz w:val="24"/>
        </w:rPr>
        <w:t>2. Mantener altos estándares de calidad en los productos y servicios ofrecidos.</w:t>
      </w:r>
    </w:p>
    <w:p>
      <w:pPr>
        <w:pStyle w:val="Normal"/>
        <w:spacing w:lineRule="auto" w:line="360"/>
        <w:ind w:firstLine="709"/>
        <w:jc w:val="both"/>
        <w:rPr/>
      </w:pPr>
      <w:r>
        <w:rPr>
          <w:sz w:val="24"/>
        </w:rPr>
        <w:t>3. Asegurar el abastecimiento continuo y eficiente de insumos mediante una gestión administrativa transparente.</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Lubricantes y Equipos Varyna, C.A.</w:t>
      </w:r>
      <w:bookmarkEnd w:id="18"/>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Calle 23 de enero entre calle principal el palomar y calle la paz sector vista al sol, San José de Guanipa Edo. Anzoátegui.</w:t>
      </w:r>
    </w:p>
    <w:p>
      <w:pPr>
        <w:pStyle w:val="Normal"/>
        <w:keepNext w:val="true"/>
        <w:keepLines/>
        <w:spacing w:before="480" w:after="0"/>
        <w:jc w:val="center"/>
        <w:rPr/>
      </w:pPr>
      <w:r>
        <w:rPr/>
        <w:drawing>
          <wp:inline distT="0" distB="0" distL="0" distR="0">
            <wp:extent cx="1800225" cy="1315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3157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la empresa.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2"/>
        <w:gridCol w:w="2886"/>
        <w:gridCol w:w="1134"/>
        <w:gridCol w:w="1135"/>
        <w:gridCol w:w="1135"/>
      </w:tblGrid>
      <w:tr>
        <w:trPr>
          <w:tblHeader w:val="true"/>
        </w:trPr>
        <w:tc>
          <w:tcPr>
            <w:tcW w:w="1982"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5"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Alta Dirección</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General</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Dirección Operativa</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Operaciones</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y Avance</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Operaciones Morichal</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(Área de Pasantía)</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 Asistentes Administrativos</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de Avance, Logística y Compras (Procura)</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Operarios, Sup. Patio, Mantenimiento y Logística</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Contratación y Adm. Contratos</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Estimadores, Administradores, Planificadores</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Recursos Humanos</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RRHH-Laborales / Asistentes</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Proyectos y Producción</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Gerentes de Proyecto, Optimización y Servicios</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Metalmecánico</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Ingeniería y Campo</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Ingenieros Residentes / Coordinadores (SIHO-A, Calidad)</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5</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Inspectores (SIHO, Ambiente, Paramédicos, Calidad)</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Supervisor de Obras, Operadores, Chóferes, Soldadores, Obreros</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10</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11</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14</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28</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42</w:t>
            </w:r>
          </w:p>
        </w:tc>
      </w:tr>
    </w:tbl>
    <w:p>
      <w:pPr>
        <w:pStyle w:val="Normal"/>
        <w:spacing w:lineRule="auto" w:line="240" w:before="0" w:after="240"/>
        <w:ind w:hanging="0"/>
        <w:jc w:val="start"/>
        <w:rPr/>
      </w:pPr>
      <w:r>
        <w:rPr>
          <w:i/>
          <w:sz w:val="20"/>
        </w:rPr>
        <w:t xml:space="preserve">Fuente: </w:t>
      </w:r>
      <w:r>
        <w:rPr>
          <w:sz w:val="20"/>
        </w:rPr>
        <w:t>Información suministrada por Lubricantes y Equipos Varyna, C.A. (2026).</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pStyle w:val="Normal"/>
        <w:keepNext w:val="true"/>
        <w:keepLines/>
        <w:spacing w:before="480" w:after="0"/>
        <w:jc w:val="center"/>
        <w:rPr/>
      </w:pPr>
      <w:r>
        <w:rPr/>
        <w:drawing>
          <wp:inline distT="0" distB="0" distL="0" distR="0">
            <wp:extent cx="4319905" cy="26028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2602865"/>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la organización.</w:t>
      </w:r>
      <w:bookmarkEnd w:id="24"/>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sectPr>
          <w:footerReference w:type="even" r:id="rId44"/>
          <w:footerReference w:type="default" r:id="rId45"/>
          <w:footerReference w:type="first" r:id="rId46"/>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pStyle w:val="Normal"/>
        <w:keepNext w:val="true"/>
        <w:keepLines/>
        <w:spacing w:before="1140" w:after="480"/>
        <w:jc w:val="center"/>
        <w:rPr/>
      </w:pPr>
      <w:r>
        <w:rPr>
          <w:b/>
          <w:sz w:val="24"/>
        </w:rPr>
        <w:t>CAPÍTULO II</w:t>
      </w:r>
    </w:p>
    <w:p>
      <w:pPr>
        <w:pStyle w:val="IUTECPCaptulo"/>
        <w:spacing w:before="480" w:after="0"/>
        <w:jc w:val="center"/>
        <w:rPr/>
      </w:pPr>
      <w:bookmarkStart w:id="26" w:name="bm_cap2"/>
      <w:r>
        <w:rPr>
          <w:b/>
          <w:sz w:val="24"/>
        </w:rPr>
        <w:t>DIAGNÓSTICO SITUACIONAL</w:t>
      </w:r>
      <w:bookmarkEnd w:id="26"/>
    </w:p>
    <w:p>
      <w:pPr>
        <w:pStyle w:val="IUTECPTtulo2"/>
        <w:keepNext w:val="true"/>
        <w:keepLines/>
        <w:spacing w:lineRule="auto" w:line="360" w:before="480" w:after="480"/>
        <w:jc w:val="start"/>
        <w:rPr/>
      </w:pPr>
      <w:bookmarkStart w:id="27" w:name="bm_cap2_sit"/>
      <w:r>
        <w:rPr>
          <w:b/>
          <w:sz w:val="24"/>
        </w:rPr>
        <w:t>Identificación de la Situación Problemática</w:t>
      </w:r>
      <w:bookmarkEnd w:id="27"/>
    </w:p>
    <w:p>
      <w:pPr>
        <w:pStyle w:val="Normal"/>
        <w:spacing w:lineRule="auto" w:line="360" w:before="0" w:after="0"/>
        <w:ind w:firstLine="709"/>
        <w:jc w:val="both"/>
        <w:rPr/>
      </w:pPr>
      <w:r>
        <w:rPr>
          <w:i w:val="false"/>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pStyle w:val="Normal"/>
        <w:spacing w:lineRule="auto" w:line="360" w:before="0" w:after="0"/>
        <w:ind w:firstLine="709"/>
        <w:jc w:val="both"/>
        <w:rPr/>
      </w:pPr>
      <w:r>
        <w:rPr>
          <w:i w:val="false"/>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pStyle w:val="Normal"/>
        <w:spacing w:lineRule="auto" w:line="360" w:before="0" w:after="0"/>
        <w:ind w:firstLine="709"/>
        <w:jc w:val="both"/>
        <w:rPr/>
      </w:pPr>
      <w:r>
        <w:rPr>
          <w:i w:val="false"/>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pStyle w:val="Normal"/>
        <w:spacing w:lineRule="auto" w:line="360" w:before="0" w:after="0"/>
        <w:ind w:firstLine="709"/>
        <w:jc w:val="both"/>
        <w:rPr/>
      </w:pPr>
      <w:r>
        <w:rPr>
          <w:i w:val="false"/>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pStyle w:val="Normal"/>
        <w:spacing w:lineRule="auto" w:line="360" w:before="0" w:after="0"/>
        <w:ind w:firstLine="709"/>
        <w:jc w:val="both"/>
        <w:rPr/>
      </w:pPr>
      <w:r>
        <w:rPr>
          <w:i w:val="false"/>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Normal"/>
        <w:spacing w:lineRule="auto" w:line="360" w:before="0" w:after="0"/>
        <w:ind w:firstLine="709"/>
        <w:jc w:val="both"/>
        <w:rPr/>
      </w:pPr>
      <w:r>
        <w:rPr>
          <w:i w:val="false"/>
          <w:sz w:val="24"/>
        </w:rPr>
        <w:t>El recorrido observado del proceso se sintetiza en el flujograma AS-IS incorporado como Anexo A, donde se muestran las etapas de recepción, cotización, aprobación, orden de compra, seguimiento y cierre, junto con los principales puntos críticos identificados.</w:t>
      </w:r>
    </w:p>
    <w:p>
      <w:pPr>
        <w:pStyle w:val="Normal"/>
        <w:spacing w:lineRule="auto" w:line="360" w:before="0" w:after="0"/>
        <w:ind w:firstLine="709"/>
        <w:jc w:val="both"/>
        <w:rPr/>
      </w:pPr>
      <w:r>
        <w:rPr>
          <w:i w:val="false"/>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 La representación gráfica de esta técnica se presenta a continuación.</w:t>
      </w:r>
      <w:r>
        <w:rPr>
          <w:sz w:val="24"/>
        </w:rPr>
        <w:t xml:space="preserve"> A partir de la situación descrita, se formula la siguiente interrogante: ¿Cómo puede formularse una propuesta de simplificación administrativa del proceso de procura en el Departamento Administrativo de Lubricantes y Equipos Varyna, C.A., que reduzca la dispersión procedimental y fortalezca el seguimiento de las adquisiciones?</w:t>
      </w:r>
    </w:p>
    <w:p>
      <w:pPr>
        <w:pStyle w:val="Normal"/>
        <w:keepNext w:val="true"/>
        <w:keepLines/>
        <w:spacing w:before="480" w:after="0"/>
        <w:jc w:val="center"/>
        <w:rPr/>
      </w:pPr>
      <w:r>
        <w:rPr/>
        <w:drawing>
          <wp:inline distT="0" distB="0" distL="0" distR="0">
            <wp:extent cx="4500245" cy="1361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7"/>
                    <a:stretch>
                      <a:fillRect/>
                    </a:stretch>
                  </pic:blipFill>
                  <pic:spPr bwMode="auto">
                    <a:xfrm>
                      <a:off x="0" y="0"/>
                      <a:ext cx="4500245" cy="1361440"/>
                    </a:xfrm>
                    <a:prstGeom prst="rect">
                      <a:avLst/>
                    </a:prstGeom>
                    <a:noFill/>
                  </pic:spPr>
                </pic:pic>
              </a:graphicData>
            </a:graphic>
          </wp:inline>
        </w:drawing>
      </w:r>
    </w:p>
    <w:p>
      <w:pPr>
        <w:pStyle w:val="Normal"/>
        <w:keepNext w:val="true"/>
        <w:keepLines/>
        <w:spacing w:before="120" w:after="480"/>
        <w:jc w:val="center"/>
        <w:rPr/>
      </w:pPr>
      <w:bookmarkStart w:id="28" w:name="bm_grafico4"/>
      <w:r>
        <w:rPr>
          <w:i/>
          <w:sz w:val="20"/>
        </w:rPr>
        <w:t xml:space="preserve">Gráfico 4. </w:t>
      </w:r>
      <w:r>
        <w:rPr>
          <w:b/>
          <w:sz w:val="20"/>
        </w:rPr>
        <w:t>Diagrama de Ishikawa de las causas asociadas a las demoras y pérdida de trazabilidad del proceso de procura.</w:t>
      </w:r>
      <w:bookmarkEnd w:id="28"/>
    </w:p>
    <w:p>
      <w:pPr>
        <w:pStyle w:val="Normal"/>
        <w:spacing w:lineRule="auto" w:line="240" w:before="0" w:after="240"/>
        <w:ind w:hanging="0"/>
        <w:jc w:val="center"/>
        <w:rPr/>
      </w:pPr>
      <w:r>
        <w:rPr>
          <w:i/>
          <w:sz w:val="20"/>
        </w:rPr>
        <w:t xml:space="preserve">Fuente: </w:t>
      </w:r>
      <w:r>
        <w:rPr>
          <w:sz w:val="20"/>
        </w:rPr>
        <w:t>Guzmán K. (2026).</w:t>
      </w:r>
    </w:p>
    <w:p>
      <w:pPr>
        <w:pStyle w:val="IUTECPTtulo2"/>
        <w:keepNext w:val="true"/>
        <w:keepLines/>
        <w:spacing w:lineRule="auto" w:line="360" w:before="480" w:after="480"/>
        <w:jc w:val="start"/>
        <w:rPr/>
      </w:pPr>
      <w:bookmarkStart w:id="29" w:name="bm_cap2_objg"/>
      <w:r>
        <w:rPr>
          <w:b/>
          <w:sz w:val="24"/>
        </w:rPr>
        <w:t>Objetivo General</w:t>
      </w:r>
      <w:bookmarkEnd w:id="29"/>
    </w:p>
    <w:p>
      <w:pPr>
        <w:pStyle w:val="Normal"/>
        <w:spacing w:lineRule="auto" w:line="360" w:before="0" w:after="0"/>
        <w:ind w:firstLine="709"/>
        <w:jc w:val="both"/>
        <w:rPr/>
      </w:pPr>
      <w:r>
        <w:rPr>
          <w:i w:val="false"/>
          <w:sz w:val="24"/>
        </w:rPr>
        <w:t>Proponer la simplificación administrativa del proceso de procura en el Departamento Administrativo de Lubricantes y Equipos Varyna, C.A., con la finalidad de agilizar el ciclo de adquisición y fortalecer el control interno.</w:t>
      </w:r>
    </w:p>
    <w:p>
      <w:pPr>
        <w:pStyle w:val="IUTECPTtulo2"/>
        <w:keepNext w:val="true"/>
        <w:keepLines/>
        <w:spacing w:lineRule="auto" w:line="360" w:before="480" w:after="480"/>
        <w:jc w:val="start"/>
        <w:rPr/>
      </w:pPr>
      <w:bookmarkStart w:id="30" w:name="bm_cap2_obje"/>
      <w:r>
        <w:rPr>
          <w:b/>
          <w:sz w:val="24"/>
        </w:rPr>
        <w:t>Objetivos Específicos</w:t>
      </w:r>
      <w:bookmarkEnd w:id="30"/>
    </w:p>
    <w:p>
      <w:pPr>
        <w:pStyle w:val="Normal"/>
        <w:spacing w:lineRule="auto" w:line="360"/>
        <w:ind w:firstLine="709"/>
        <w:jc w:val="both"/>
        <w:rPr/>
      </w:pPr>
      <w:r>
        <w:rPr>
          <w:sz w:val="24"/>
        </w:rPr>
        <w:t>1. Diagnosticar el proceso actual de procura en el Departamento Administrativo de Lubricantes y Equipos Varyna, C.A., para conocer el recorrido de las requisiciones y los mecanismos de control utilizados.</w:t>
      </w:r>
    </w:p>
    <w:p>
      <w:pPr>
        <w:pStyle w:val="Normal"/>
        <w:spacing w:lineRule="auto" w:line="360"/>
        <w:ind w:firstLine="709"/>
        <w:jc w:val="both"/>
        <w:rPr/>
      </w:pPr>
      <w:r>
        <w:rPr>
          <w:sz w:val="24"/>
        </w:rPr>
        <w:t>2. Identificar las deficiencias, redundancias y causas que generan retrasos o pérdida de trazabilidad en las fases de recepción, cotización, aprobación y seguimiento de las adquisiciones.</w:t>
      </w:r>
    </w:p>
    <w:p>
      <w:pPr>
        <w:pStyle w:val="Normal"/>
        <w:spacing w:lineRule="auto" w:line="360"/>
        <w:ind w:firstLine="709"/>
        <w:jc w:val="both"/>
        <w:rPr/>
      </w:pPr>
      <w:r>
        <w:rPr>
          <w:sz w:val="24"/>
        </w:rPr>
        <w:t>3. Formular una propuesta de simplificación administrativa del proceso de procura que integre un flujo definido, responsables, formatos estandarizados, criterios de autorización y mecanismos de seguimiento.</w:t>
      </w:r>
    </w:p>
    <w:p>
      <w:pPr>
        <w:pStyle w:val="IUTECPTtulo2"/>
        <w:keepNext w:val="true"/>
        <w:keepLines/>
        <w:spacing w:lineRule="auto" w:line="360" w:before="480" w:after="480"/>
        <w:jc w:val="start"/>
        <w:rPr/>
      </w:pPr>
      <w:bookmarkStart w:id="31" w:name="bm_cap2_planif"/>
      <w:r>
        <w:rPr>
          <w:b/>
          <w:sz w:val="24"/>
        </w:rPr>
        <w:t>Planificación integral de objetivos</w:t>
      </w:r>
      <w:bookmarkEnd w:id="31"/>
    </w:p>
    <w:p>
      <w:pPr>
        <w:pStyle w:val="Normal"/>
        <w:spacing w:lineRule="auto" w:line="360" w:before="0" w:after="0"/>
        <w:ind w:firstLine="709"/>
        <w:jc w:val="both"/>
        <w:rPr/>
      </w:pPr>
      <w:r>
        <w:rPr>
          <w:i w:val="false"/>
          <w:sz w:val="24"/>
        </w:rPr>
        <w:t>La planificación relaciona los tres objetivos específicos con las actividades, técnicas e instrumentos necesarios para diagnosticar el proceso, identificar sus deficiencias y formular la propuesta de simplificación administrativa:</w:t>
      </w:r>
    </w:p>
    <w:p>
      <w:pPr>
        <w:pStyle w:val="Normal"/>
        <w:keepNext w:val="true"/>
        <w:keepLines/>
        <w:spacing w:lineRule="auto" w:line="360" w:before="480" w:after="240"/>
        <w:jc w:val="start"/>
        <w:rPr/>
      </w:pPr>
      <w:bookmarkStart w:id="32" w:name="bm_cuadro2"/>
      <w:r>
        <w:rPr>
          <w:b/>
          <w:sz w:val="20"/>
        </w:rPr>
        <w:t xml:space="preserve">Cuadro 2. </w:t>
      </w:r>
      <w:r>
        <w:rPr>
          <w:i/>
          <w:sz w:val="20"/>
        </w:rPr>
        <w:t>Planificación integral de objetivos específicos.</w:t>
      </w:r>
      <w:bookmarkEnd w:id="32"/>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el proceso actual de procura en el Departamento Administrativo de Lubricantes y Equipos Varyna, C.A., para conocer el recorrido de las requisiciones y los mecanismos de control utilizados.</w:t>
            </w:r>
          </w:p>
        </w:tc>
        <w:tc>
          <w:tcPr>
            <w:tcW w:w="153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Proceso actual de procura y recorrido de las requisiciones.</w:t>
            </w:r>
          </w:p>
        </w:tc>
        <w:tc>
          <w:tcPr>
            <w:tcW w:w="1786"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ciclo de compras, levantar el flujo existente y aplicar una entrevista estructurada al personal relacionado con la procura.</w:t>
            </w:r>
          </w:p>
        </w:tc>
        <w:tc>
          <w:tcPr>
            <w:tcW w:w="1530"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entrevista estructurada y revisión documental.</w:t>
            </w:r>
          </w:p>
        </w:tc>
        <w:tc>
          <w:tcPr>
            <w:tcW w:w="170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observación, guía de entrevista, cuaderno de notas y expedientes de compra.</w:t>
            </w:r>
          </w:p>
        </w:tc>
      </w:tr>
      <w:tr>
        <w:trPr>
          <w:cantSplit/>
        </w:trPr>
        <w:tc>
          <w:tcPr>
            <w:tcW w:w="1728"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Identificar las deficiencias, redundancias y causas que generan retrasos o pérdida de trazabilidad en las fases de recepción, cotización, aprobación y seguimiento de las adquisiciones.</w:t>
            </w:r>
          </w:p>
        </w:tc>
        <w:tc>
          <w:tcPr>
            <w:tcW w:w="1531"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Deficiencias, redundancias y causas de demora del proceso.</w:t>
            </w:r>
          </w:p>
        </w:tc>
        <w:tc>
          <w:tcPr>
            <w:tcW w:w="1786"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Revisar expedientes históricos, comparar tiempos por fase, identificar cuellos de botella y elaborar el diagrama de Ishikawa.</w:t>
            </w:r>
          </w:p>
        </w:tc>
        <w:tc>
          <w:tcPr>
            <w:tcW w:w="1530"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Análisis documental, análisis de tiempos y diagrama causa-efecto.</w:t>
            </w:r>
          </w:p>
        </w:tc>
        <w:tc>
          <w:tcPr>
            <w:tcW w:w="1701"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Hojas de registro, expedientes históricos, hoja de cálculo y matriz de causas.</w:t>
            </w:r>
          </w:p>
        </w:tc>
      </w:tr>
      <w:tr>
        <w:trPr>
          <w:cantSplit/>
        </w:trPr>
        <w:tc>
          <w:tcPr>
            <w:tcW w:w="1728"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Formular una propuesta de simplificación administrativa del proceso de procura que integre un flujo definido, responsables, formatos estandarizados, criterios de autorización y mecanismos de seguimiento.</w:t>
            </w:r>
          </w:p>
        </w:tc>
        <w:tc>
          <w:tcPr>
            <w:tcW w:w="153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Propuesta de simplificación administrativa de la procura.</w:t>
            </w:r>
          </w:p>
        </w:tc>
        <w:tc>
          <w:tcPr>
            <w:tcW w:w="1786"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el flujo simplificado, formatos de solicitud y orden de compra, matriz de autorización por monto e indicadores básicos de seguimiento; validar la propuesta con el tutor industrial.</w:t>
            </w:r>
          </w:p>
        </w:tc>
        <w:tc>
          <w:tcPr>
            <w:tcW w:w="1530"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Diseño procedimental, estandarización de formatos y validación técnica.</w:t>
            </w:r>
          </w:p>
        </w:tc>
        <w:tc>
          <w:tcPr>
            <w:tcW w:w="170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Procesador de textos, hoja de cálculo, herramientas de diagramación y formato de validación.</w:t>
            </w:r>
          </w:p>
        </w:tc>
      </w:tr>
    </w:tbl>
    <w:p>
      <w:pPr>
        <w:pStyle w:val="Normal"/>
        <w:spacing w:lineRule="auto" w:line="240" w:before="0" w:after="240"/>
        <w:ind w:hanging="0"/>
        <w:jc w:val="start"/>
        <w:rPr/>
      </w:pPr>
      <w:r>
        <w:rPr>
          <w:i/>
          <w:sz w:val="20"/>
        </w:rPr>
        <w:t xml:space="preserve">Fuente: </w:t>
      </w:r>
      <w:r>
        <w:rPr>
          <w:sz w:val="20"/>
        </w:rPr>
        <w:t>Guzmán K. (2026).</w:t>
      </w:r>
    </w:p>
    <w:p>
      <w:pPr>
        <w:pStyle w:val="Normal"/>
        <w:rPr/>
      </w:pPr>
      <w:r>
        <w:rPr/>
      </w:r>
    </w:p>
    <w:p>
      <w:pPr>
        <w:pStyle w:val="IUTECPTtulo2"/>
        <w:keepNext w:val="true"/>
        <w:keepLines/>
        <w:spacing w:lineRule="auto" w:line="360" w:before="480" w:after="480"/>
        <w:jc w:val="start"/>
        <w:rPr/>
      </w:pPr>
      <w:bookmarkStart w:id="33" w:name="bm_cap2_crono"/>
      <w:r>
        <w:rPr>
          <w:b/>
          <w:sz w:val="24"/>
        </w:rPr>
        <w:t>CRONOGRAMA DE ACTIVIDADES (DIAGRAMA DE GANTT)</w:t>
      </w:r>
      <w:bookmarkEnd w:id="33"/>
    </w:p>
    <w:p>
      <w:pPr>
        <w:pStyle w:val="Normal"/>
        <w:spacing w:lineRule="auto" w:line="360" w:before="0" w:after="0"/>
        <w:ind w:firstLine="709"/>
        <w:jc w:val="both"/>
        <w:rPr/>
      </w:pPr>
      <w:r>
        <w:rPr>
          <w:i w:val="false"/>
          <w:sz w:val="24"/>
        </w:rPr>
        <w:t>El cronograma distribuye las actividades operativas y de análisis durante las diez (10) semanas de pasantía, manteniendo correspondencia con los objetivos específicos:</w:t>
      </w:r>
    </w:p>
    <w:p>
      <w:pPr>
        <w:pStyle w:val="Normal"/>
        <w:keepNext w:val="true"/>
        <w:keepLines/>
        <w:spacing w:lineRule="auto" w:line="240" w:before="120" w:after="60"/>
        <w:jc w:val="start"/>
        <w:rPr/>
      </w:pPr>
      <w:bookmarkStart w:id="34" w:name="bm_cuadro3"/>
      <w:r>
        <w:rPr>
          <w:b/>
          <w:sz w:val="20"/>
        </w:rPr>
        <w:t xml:space="preserve">Cuadro 3. </w:t>
      </w:r>
      <w:r>
        <w:rPr>
          <w:i/>
          <w:sz w:val="20"/>
        </w:rPr>
        <w:t>Cronograma de actividades de la pasantía.</w:t>
      </w:r>
      <w:bookmarkEnd w:id="34"/>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1"/>
        <w:gridCol w:w="558"/>
        <w:gridCol w:w="556"/>
        <w:gridCol w:w="554"/>
        <w:gridCol w:w="557"/>
        <w:gridCol w:w="557"/>
        <w:gridCol w:w="556"/>
        <w:gridCol w:w="554"/>
        <w:gridCol w:w="558"/>
        <w:gridCol w:w="567"/>
        <w:gridCol w:w="567"/>
      </w:tblGrid>
      <w:tr>
        <w:trPr>
          <w:tblHeader w:val="true"/>
          <w:cantSplit/>
        </w:trPr>
        <w:tc>
          <w:tcPr>
            <w:tcW w:w="2681"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Semana</w:t>
            </w:r>
          </w:p>
        </w:tc>
        <w:tc>
          <w:tcPr>
            <w:tcW w:w="2225" w:type="dxa"/>
            <w:gridSpan w:val="4"/>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JUNIO</w:t>
            </w:r>
          </w:p>
        </w:tc>
        <w:tc>
          <w:tcPr>
            <w:tcW w:w="2225" w:type="dxa"/>
            <w:gridSpan w:val="4"/>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JULIO</w:t>
            </w:r>
          </w:p>
        </w:tc>
        <w:tc>
          <w:tcPr>
            <w:tcW w:w="1134" w:type="dxa"/>
            <w:gridSpan w:val="2"/>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AGOSTO</w:t>
            </w:r>
          </w:p>
        </w:tc>
      </w:tr>
      <w:tr>
        <w:trPr>
          <w:tblHeader w:val="true"/>
          <w:cantSplit/>
        </w:trPr>
        <w:tc>
          <w:tcPr>
            <w:tcW w:w="2681"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Actividad</w:t>
            </w:r>
          </w:p>
        </w:tc>
        <w:tc>
          <w:tcPr>
            <w:tcW w:w="558"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4"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5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4"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8"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6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6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Inducción y reconocimiento del Departamento Administrativo y del área de procura.</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Levantamiento del flujo actual de requisiciones y compras.</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Aplicación de entrevista estructurada y revisión de expedientes de compras.</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Análisis de tiempos, cuellos de botella y elaboración del diagrama de Ishikawa.</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del flujo simplificado y definición de responsables y puntos de control.</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 formatos, matriz de autorización por monto e indicadores de seguimiento.</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Redacción de la propuesta de simplificación administrativa.</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Validación de la propuesta e incorporación de observaciones.</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Presentación de la propuesta y consolidación del informe de pasantías.</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operativo en requisiciones, cotizaciones, proveedores y archivo de compras.</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bl>
    <w:p>
      <w:pPr>
        <w:pStyle w:val="Normal"/>
        <w:keepLines/>
        <w:spacing w:lineRule="auto" w:line="240" w:before="0" w:after="0"/>
        <w:ind w:hanging="0"/>
        <w:jc w:val="start"/>
        <w:rPr/>
        <w:sectPr>
          <w:footerReference w:type="even" r:id="rId48"/>
          <w:footerReference w:type="default" r:id="rId49"/>
          <w:footerReference w:type="first" r:id="rId50"/>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Guzmán K.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5" w:name="bm_cap3"/>
      <w:r>
        <w:rPr>
          <w:b/>
          <w:sz w:val="24"/>
        </w:rPr>
        <w:t>MARCO TEÓRICO</w:t>
      </w:r>
      <w:bookmarkEnd w:id="35"/>
    </w:p>
    <w:p>
      <w:pPr>
        <w:pStyle w:val="IUTECPTtulo2"/>
        <w:keepNext w:val="true"/>
        <w:keepLines/>
        <w:spacing w:lineRule="auto" w:line="360" w:before="480" w:after="480"/>
        <w:jc w:val="start"/>
        <w:rPr/>
      </w:pPr>
      <w:bookmarkStart w:id="36" w:name="bm_cap3_bases"/>
      <w:r>
        <w:rPr>
          <w:b/>
          <w:sz w:val="24"/>
        </w:rPr>
        <w:t>Conceptos disciplinares</w:t>
      </w:r>
      <w:bookmarkEnd w:id="36"/>
    </w:p>
    <w:p>
      <w:pPr>
        <w:pStyle w:val="IUTECPTtulo2"/>
        <w:keepNext w:val="true"/>
        <w:keepLines/>
        <w:spacing w:lineRule="auto" w:line="360" w:before="480" w:after="480"/>
        <w:jc w:val="start"/>
        <w:rPr/>
      </w:pPr>
      <w:r>
        <w:rPr>
          <w:b/>
          <w:sz w:val="24"/>
        </w:rPr>
        <w:t>Procura y Gestión de Compras</w:t>
      </w:r>
    </w:p>
    <w:p>
      <w:pPr>
        <w:pStyle w:val="Normal"/>
        <w:spacing w:lineRule="auto" w:line="360" w:before="0" w:after="0"/>
        <w:ind w:firstLine="709"/>
        <w:jc w:val="both"/>
        <w:rPr/>
      </w:pPr>
      <w:r>
        <w:rPr>
          <w:i w:val="false"/>
          <w:sz w:val="24"/>
        </w:rPr>
        <w:t>La procura se define como el conjunto de actividades orientadas a la adquisición de bienes, materiales e insumos necesarios para el funcionamiento continuo de una organización. Monterroso (2002) explica que la gestión de abastecimiento no se limita al acto de comprar, sino que comprende la identificación de necesidades, la búsqueda y evaluación de proveedores, la negociación de condiciones y el seguimiento del cumplimiento en tiempo, calidad y costo.</w:t>
      </w:r>
    </w:p>
    <w:p>
      <w:pPr>
        <w:pStyle w:val="Normal"/>
        <w:spacing w:lineRule="auto" w:line="360" w:before="0" w:after="0"/>
        <w:ind w:firstLine="709"/>
        <w:jc w:val="both"/>
        <w:rPr/>
      </w:pPr>
      <w:r>
        <w:rPr>
          <w:i w:val="false"/>
          <w:sz w:val="24"/>
        </w:rPr>
        <w:t>Dentro de un proceso administrativo, la procura conecta las necesidades internas de la organización con el mercado proveedor. Por ello, una gestión de compras ordenada requiere que cada requisición sea recibida, revisada, cotizada, autorizada, procesada y cerrada mediante una secuencia conocida por quienes participan en ella.</w:t>
      </w:r>
    </w:p>
    <w:p>
      <w:pPr>
        <w:pStyle w:val="Normal"/>
        <w:spacing w:lineRule="auto" w:line="360" w:before="0" w:after="0"/>
        <w:ind w:firstLine="709"/>
        <w:jc w:val="both"/>
        <w:rPr/>
      </w:pPr>
      <w:r>
        <w:rPr>
          <w:i w:val="false"/>
          <w:sz w:val="24"/>
        </w:rPr>
        <w:t>En Lubricantes y Equipos Varyna, C.A., la procura constituye una función de apoyo relevante para la continuidad de las operaciones industriales y de campo. La ausencia de un canal formalizado de recepción y seguimiento de requisiciones justifica analizar el proceso desde una perspectiva administrativa que permita identificar oportunidades de simplificación sin debilitar los controles necesarios.</w:t>
      </w:r>
    </w:p>
    <w:p>
      <w:pPr>
        <w:pStyle w:val="Normal"/>
        <w:spacing w:lineRule="auto" w:line="240" w:before="720" w:after="240"/>
        <w:ind w:start="709" w:end="709"/>
        <w:jc w:val="both"/>
        <w:rPr/>
      </w:pPr>
      <w:r>
        <w:rPr>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 (Monterroso, 2002, p. 3)</w:t>
      </w:r>
    </w:p>
    <w:p>
      <w:pPr>
        <w:pStyle w:val="IUTECPTtulo2"/>
        <w:keepNext w:val="true"/>
        <w:keepLines/>
        <w:spacing w:lineRule="auto" w:line="360" w:before="480" w:after="480"/>
        <w:jc w:val="start"/>
        <w:rPr/>
      </w:pPr>
      <w:r>
        <w:rPr>
          <w:b/>
          <w:sz w:val="24"/>
        </w:rPr>
        <w:t>Proceso Administrativo</w:t>
      </w:r>
    </w:p>
    <w:p>
      <w:pPr>
        <w:pStyle w:val="Normal"/>
        <w:spacing w:lineRule="auto" w:line="360" w:before="0" w:after="0"/>
        <w:ind w:firstLine="709"/>
        <w:jc w:val="both"/>
        <w:rPr/>
      </w:pPr>
      <w:r>
        <w:rPr>
          <w:i w:val="false"/>
          <w:sz w:val="24"/>
        </w:rPr>
        <w:t>El proceso administrativo constituye un marco conceptual para coordinar los recursos y las actividades de una organización. Chiavenato (2006) lo desarrolla a partir de las funciones de planificación, organización, dirección y control, las cuales se relacionan entre sí y orientan el cumplimiento de los objetivos institucionales.</w:t>
      </w:r>
    </w:p>
    <w:p>
      <w:pPr>
        <w:pStyle w:val="Normal"/>
        <w:spacing w:lineRule="auto" w:line="360" w:before="0" w:after="0"/>
        <w:ind w:firstLine="709"/>
        <w:jc w:val="both"/>
        <w:rPr/>
      </w:pPr>
      <w:r>
        <w:rPr>
          <w:i w:val="false"/>
          <w:sz w:val="24"/>
        </w:rPr>
        <w:t>Aplicado a la procura, la planificación permite prever requerimientos y tiempos de adquisición; la organización distribuye responsabilidades; la dirección coordina la ejecución de las actividades; y el control verifica que las requisiciones, cotizaciones, autorizaciones y órdenes de compra avancen conforme a criterios previamente definidos.</w:t>
      </w:r>
    </w:p>
    <w:p>
      <w:pPr>
        <w:pStyle w:val="Normal"/>
        <w:spacing w:lineRule="auto" w:line="360" w:before="0" w:after="0"/>
        <w:ind w:firstLine="709"/>
        <w:jc w:val="both"/>
        <w:rPr/>
      </w:pPr>
      <w:r>
        <w:rPr>
          <w:i w:val="false"/>
          <w:sz w:val="24"/>
        </w:rPr>
        <w:t>La propuesta de simplificación formulada en este informe se vincula con el proceso administrativo porque procura ordenar el recorrido de las solicitudes de compra, definir responsables y establecer mecanismos de seguimiento. De esta manera, la reducción de pasos innecesarios se combina con una estructura que permite conservar control sobre cada etapa.</w:t>
      </w:r>
    </w:p>
    <w:p>
      <w:pPr>
        <w:pStyle w:val="IUTECPTtulo2"/>
        <w:keepNext w:val="true"/>
        <w:keepLines/>
        <w:spacing w:lineRule="auto" w:line="360" w:before="480" w:after="480"/>
        <w:jc w:val="start"/>
        <w:rPr/>
      </w:pPr>
      <w:r>
        <w:rPr>
          <w:b/>
          <w:sz w:val="24"/>
        </w:rPr>
        <w:t>Control Interno en los Procesos de Compras</w:t>
      </w:r>
    </w:p>
    <w:p>
      <w:pPr>
        <w:pStyle w:val="Normal"/>
        <w:spacing w:lineRule="auto" w:line="360" w:before="0" w:after="0"/>
        <w:ind w:firstLine="709"/>
        <w:jc w:val="both"/>
        <w:rPr/>
      </w:pPr>
      <w:r>
        <w:rPr>
          <w:i w:val="false"/>
          <w:sz w:val="24"/>
        </w:rPr>
        <w:t>El control interno comprende políticas, procedimientos y actividades orientadas a proporcionar seguridad razonable sobre la eficiencia de las operaciones, la confiabilidad de la información y el cumplimiento de las disposiciones aplicables. Mantilla (2005) destaca que el control debe formar parte de los procesos y no funcionar como una actividad aislada.</w:t>
      </w:r>
    </w:p>
    <w:p>
      <w:pPr>
        <w:pStyle w:val="Normal"/>
        <w:spacing w:lineRule="auto" w:line="360" w:before="0" w:after="0"/>
        <w:ind w:firstLine="709"/>
        <w:jc w:val="both"/>
        <w:rPr/>
      </w:pPr>
      <w:r>
        <w:rPr>
          <w:i w:val="false"/>
          <w:sz w:val="24"/>
        </w:rPr>
        <w:t>En el área de compras, el control interno se relaciona con la autorización de las adquisiciones, la existencia de soportes documentales, la separación de responsabilidades, la verificación de condiciones y el seguimiento de las operaciones. Estos elementos reducen la posibilidad de omisiones, duplicidades y decisiones sin respaldo suficiente.</w:t>
      </w:r>
    </w:p>
    <w:p>
      <w:pPr>
        <w:pStyle w:val="Normal"/>
        <w:spacing w:lineRule="auto" w:line="360" w:before="0" w:after="0"/>
        <w:ind w:firstLine="709"/>
        <w:jc w:val="both"/>
        <w:rPr/>
      </w:pPr>
      <w:r>
        <w:rPr>
          <w:i w:val="false"/>
          <w:sz w:val="24"/>
        </w:rPr>
        <w:t>Para el proceso de procura analizado, la simplificación propuesta no supone eliminar controles, sino organizarlos dentro de un flujo más claro. La definición de responsables, formatos uniformes y criterios de autorización permite que cada solicitud pueda ser revisada y seguida durante su recorrido administrativo.</w:t>
      </w:r>
    </w:p>
    <w:p>
      <w:pPr>
        <w:pStyle w:val="IUTECPTtulo2"/>
        <w:keepNext w:val="true"/>
        <w:keepLines/>
        <w:spacing w:lineRule="auto" w:line="360" w:before="480" w:after="480"/>
        <w:jc w:val="start"/>
        <w:rPr/>
      </w:pPr>
      <w:r>
        <w:rPr>
          <w:b/>
          <w:sz w:val="24"/>
        </w:rPr>
        <w:t>Simplificación Administrativa de Procesos</w:t>
      </w:r>
    </w:p>
    <w:p>
      <w:pPr>
        <w:pStyle w:val="Normal"/>
        <w:spacing w:lineRule="auto" w:line="360" w:before="0" w:after="0"/>
        <w:ind w:firstLine="709"/>
        <w:jc w:val="both"/>
        <w:rPr/>
      </w:pPr>
      <w:r>
        <w:rPr>
          <w:i w:val="false"/>
          <w:sz w:val="24"/>
        </w:rPr>
        <w:t>La simplificación administrativa consiste en revisar un procedimiento para identificar actividades redundantes, demoras, duplicidades y pasos que no aportan valor al resultado esperado. Harrington (1993) plantea el mejoramiento de procesos como una revisión sistemática destinada a hacerlos más efectivos, eficientes y adaptables.</w:t>
      </w:r>
    </w:p>
    <w:p>
      <w:pPr>
        <w:pStyle w:val="Normal"/>
        <w:spacing w:lineRule="auto" w:line="360" w:before="0" w:after="0"/>
        <w:ind w:firstLine="709"/>
        <w:jc w:val="both"/>
        <w:rPr/>
      </w:pPr>
      <w:r>
        <w:rPr>
          <w:i w:val="false"/>
          <w:sz w:val="24"/>
        </w:rPr>
        <w:t>En los procesos de compras, simplificar implica procurar que las requisiciones recorran una secuencia comprensible, con documentos definidos, responsables identificados y controles ubicados en puntos pertinentes. La simplificación no debe confundirse con la eliminación indiscriminada de etapas, ya que un proceso puede ser más ágil y mantener las verificaciones necesarias.</w:t>
      </w:r>
    </w:p>
    <w:p>
      <w:pPr>
        <w:pStyle w:val="Normal"/>
        <w:spacing w:lineRule="auto" w:line="360" w:before="0" w:after="0"/>
        <w:ind w:firstLine="709"/>
        <w:jc w:val="both"/>
        <w:rPr/>
      </w:pPr>
      <w:r>
        <w:rPr>
          <w:i w:val="false"/>
          <w:sz w:val="24"/>
        </w:rPr>
        <w:t>Esta perspectiva se relaciona directamente con el título del informe, debido a que la propuesta busca ordenar el proceso de procura de Lubricantes y Equipos Varyna, C.A., reducir la dispersión procedimental y facilitar el seguimiento de cada adquisición desde la solicitud hasta su cierre administrativo.</w:t>
      </w:r>
    </w:p>
    <w:p>
      <w:pPr>
        <w:pStyle w:val="IUTECPTtulo2"/>
        <w:keepNext w:val="true"/>
        <w:keepLines/>
        <w:spacing w:lineRule="auto" w:line="360" w:before="480" w:after="480"/>
        <w:jc w:val="start"/>
        <w:rPr/>
      </w:pPr>
      <w:r>
        <w:rPr>
          <w:b/>
          <w:sz w:val="24"/>
        </w:rPr>
        <w:t>Gestión de Proveedores</w:t>
      </w:r>
    </w:p>
    <w:p>
      <w:pPr>
        <w:pStyle w:val="Normal"/>
        <w:spacing w:lineRule="auto" w:line="360" w:before="0" w:after="0"/>
        <w:ind w:firstLine="709"/>
        <w:jc w:val="both"/>
        <w:rPr/>
      </w:pPr>
      <w:r>
        <w:rPr>
          <w:i w:val="false"/>
          <w:sz w:val="24"/>
        </w:rPr>
        <w:t>La gestión de proveedores forma parte del proceso de abastecimiento porque permite identificar fuentes de suministro, solicitar cotizaciones, comparar condiciones y mantener información útil para futuras adquisiciones. Monterroso (2002) relaciona la gestión de abastecimiento con la selección de proveedores y con la capacidad de asegurar materiales e insumos en condiciones convenientes para la organización.</w:t>
      </w:r>
    </w:p>
    <w:p>
      <w:pPr>
        <w:pStyle w:val="Normal"/>
        <w:spacing w:lineRule="auto" w:line="360" w:before="0" w:after="0"/>
        <w:ind w:firstLine="709"/>
        <w:jc w:val="both"/>
        <w:rPr/>
      </w:pPr>
      <w:r>
        <w:rPr>
          <w:i w:val="false"/>
          <w:sz w:val="24"/>
        </w:rPr>
        <w:t>Una gestión ordenada de proveedores requiere conservar información actualizada sobre ofertas, tiempos de respuesta, condiciones comerciales y cumplimiento de los requerimientos. Esto facilita la comparación de alternativas y reduce la dependencia de búsquedas improvisadas cada vez que surge una necesidad de compra.</w:t>
      </w:r>
    </w:p>
    <w:p>
      <w:pPr>
        <w:pStyle w:val="Normal"/>
        <w:spacing w:lineRule="auto" w:line="360" w:before="0" w:after="0"/>
        <w:ind w:firstLine="709"/>
        <w:jc w:val="both"/>
        <w:rPr/>
      </w:pPr>
      <w:r>
        <w:rPr>
          <w:i w:val="false"/>
          <w:sz w:val="24"/>
        </w:rPr>
        <w:t>En el proceso estudiado, la comunicación con proveedores y el seguimiento de cotizaciones constituyen actividades recurrentes. Por ello, la propuesta de simplificación debe favorecer registros consistentes que permitan conocer qué proveedor fue consultado, qué condiciones ofreció y cuál es el estado de cada cotización.</w:t>
      </w:r>
    </w:p>
    <w:p>
      <w:pPr>
        <w:pStyle w:val="IUTECPTtulo2"/>
        <w:keepNext w:val="true"/>
        <w:keepLines/>
        <w:spacing w:lineRule="auto" w:line="360" w:before="480" w:after="480"/>
        <w:jc w:val="start"/>
        <w:rPr/>
      </w:pPr>
      <w:r>
        <w:rPr>
          <w:b/>
          <w:sz w:val="24"/>
        </w:rPr>
        <w:t>Trazabilidad Documental en la Procura</w:t>
      </w:r>
    </w:p>
    <w:p>
      <w:pPr>
        <w:pStyle w:val="Normal"/>
        <w:spacing w:lineRule="auto" w:line="360" w:before="0" w:after="0"/>
        <w:ind w:firstLine="709"/>
        <w:jc w:val="both"/>
        <w:rPr/>
      </w:pPr>
      <w:r>
        <w:rPr>
          <w:i w:val="false"/>
          <w:sz w:val="24"/>
        </w:rPr>
        <w:t>La trazabilidad documental puede entenderse como la posibilidad de reconstruir el recorrido de una operación mediante registros y evidencias que permitan conocer su origen, estado, responsables y resultado. En un proceso de procura, esta capacidad depende de que requisiciones, cotizaciones, autorizaciones y órdenes de compra mantengan una relación identificable durante todo el ciclo.</w:t>
      </w:r>
    </w:p>
    <w:p>
      <w:pPr>
        <w:pStyle w:val="Normal"/>
        <w:spacing w:lineRule="auto" w:line="360" w:before="0" w:after="0"/>
        <w:ind w:firstLine="709"/>
        <w:jc w:val="both"/>
        <w:rPr/>
      </w:pPr>
      <w:r>
        <w:rPr>
          <w:i w:val="false"/>
          <w:sz w:val="24"/>
        </w:rPr>
        <w:t>Desde la perspectiva del control interno desarrollada por Mantilla (2005), la documentación y la disponibilidad de información confiable respaldan la supervisión de las operaciones. Cuando los soportes están dispersos o el estatus de una solicitud depende únicamente del conocimiento informal del personal, aumenta la dificultad para verificar oportunamente el proceso.</w:t>
      </w:r>
    </w:p>
    <w:p>
      <w:pPr>
        <w:pStyle w:val="Normal"/>
        <w:spacing w:lineRule="auto" w:line="360" w:before="0" w:after="0"/>
        <w:ind w:firstLine="709"/>
        <w:jc w:val="both"/>
        <w:rPr/>
      </w:pPr>
      <w:r>
        <w:rPr>
          <w:i w:val="false"/>
          <w:sz w:val="24"/>
        </w:rPr>
        <w:t>La trazabilidad es un elemento central del diagnóstico de este informe, debido a que una de las situaciones observadas fue la dificultad para conocer con rapidez el estado de algunas adquisiciones. La estandarización de registros y la definición de responsables contribuyen a que el recorrido de cada solicitud pueda ser consultado y verificado.</w:t>
      </w:r>
    </w:p>
    <w:p>
      <w:pPr>
        <w:pStyle w:val="IUTECPTtulo2"/>
        <w:keepNext w:val="true"/>
        <w:keepLines/>
        <w:spacing w:lineRule="auto" w:line="360" w:before="480" w:after="480"/>
        <w:jc w:val="start"/>
        <w:rPr/>
      </w:pPr>
      <w:r>
        <w:rPr>
          <w:b/>
          <w:sz w:val="24"/>
        </w:rPr>
        <w:t>Estandarización de Procedimientos</w:t>
      </w:r>
    </w:p>
    <w:p>
      <w:pPr>
        <w:pStyle w:val="Normal"/>
        <w:spacing w:lineRule="auto" w:line="360" w:before="0" w:after="0"/>
        <w:ind w:firstLine="709"/>
        <w:jc w:val="both"/>
        <w:rPr/>
      </w:pPr>
      <w:r>
        <w:rPr>
          <w:i w:val="false"/>
          <w:sz w:val="24"/>
        </w:rPr>
        <w:t>La estandarización de procedimientos consiste en definir una forma común y documentada de ejecutar actividades que se repiten dentro de una organización. Harrington (1993) vincula el mejoramiento de procesos con la necesidad de comprender, documentar y controlar las actividades para reducir variaciones que afecten los resultados.</w:t>
      </w:r>
    </w:p>
    <w:p>
      <w:pPr>
        <w:pStyle w:val="Normal"/>
        <w:spacing w:lineRule="auto" w:line="360" w:before="0" w:after="0"/>
        <w:ind w:firstLine="709"/>
        <w:jc w:val="both"/>
        <w:rPr/>
      </w:pPr>
      <w:r>
        <w:rPr>
          <w:i w:val="false"/>
          <w:sz w:val="24"/>
        </w:rPr>
        <w:t>En la procura, la utilización de formatos uniformes para requisiciones, solicitudes de cotización y órdenes de compra facilita que los participantes dispongan de la misma información básica. Asimismo, una secuencia documentada permite establecer qué actividad corresponde a cada responsable y qué condición debe cumplirse antes de avanzar a la fase siguiente.</w:t>
      </w:r>
    </w:p>
    <w:p>
      <w:pPr>
        <w:pStyle w:val="Normal"/>
        <w:spacing w:lineRule="auto" w:line="360" w:before="0" w:after="0"/>
        <w:ind w:firstLine="709"/>
        <w:jc w:val="both"/>
        <w:rPr/>
      </w:pPr>
      <w:r>
        <w:rPr>
          <w:i w:val="false"/>
          <w:sz w:val="24"/>
        </w:rPr>
        <w:t>La propuesta desarrollada para Lubricantes y Equipos Varyna, C.A. incorpora este principio mediante formatos estandarizados, responsables definidos y criterios de autorización. La finalidad es disminuir la dispersión procedimental y facilitar que el personal pueda aplicar el proceso de manera uniforme.</w:t>
      </w:r>
    </w:p>
    <w:p>
      <w:pPr>
        <w:pStyle w:val="IUTECPTtulo2"/>
        <w:keepNext w:val="true"/>
        <w:keepLines/>
        <w:spacing w:lineRule="auto" w:line="360" w:before="480" w:after="480"/>
        <w:jc w:val="start"/>
        <w:rPr/>
      </w:pPr>
      <w:r>
        <w:rPr>
          <w:b/>
          <w:sz w:val="24"/>
        </w:rPr>
        <w:t>Indicadores de Gestión Aplicados a Compras</w:t>
      </w:r>
    </w:p>
    <w:p>
      <w:pPr>
        <w:pStyle w:val="Normal"/>
        <w:spacing w:lineRule="auto" w:line="360" w:before="0" w:after="0"/>
        <w:ind w:firstLine="709"/>
        <w:jc w:val="both"/>
        <w:rPr/>
      </w:pPr>
      <w:r>
        <w:rPr>
          <w:i w:val="false"/>
          <w:sz w:val="24"/>
        </w:rPr>
        <w:t>Los indicadores de gestión permiten observar el comportamiento de un proceso mediante datos que facilitan su seguimiento y evaluación. Dentro del proceso administrativo, Chiavenato (2006) relaciona la función de control con la comparación de los resultados obtenidos frente a criterios que permitan identificar desviaciones y aplicar acciones correctivas.</w:t>
      </w:r>
    </w:p>
    <w:p>
      <w:pPr>
        <w:pStyle w:val="Normal"/>
        <w:spacing w:lineRule="auto" w:line="360" w:before="0" w:after="0"/>
        <w:ind w:firstLine="709"/>
        <w:jc w:val="both"/>
        <w:rPr/>
      </w:pPr>
      <w:r>
        <w:rPr>
          <w:i w:val="false"/>
          <w:sz w:val="24"/>
        </w:rPr>
        <w:t>En un proceso de compras pueden emplearse indicadores sencillos vinculados con el tiempo del ciclo de adquisición, el número de solicitudes pendientes, la cantidad de requisiciones procesadas y el cumplimiento de los plazos definidos. Su utilidad depende de que los datos sean registrados de manera consistente y puedan compararse a lo largo del tiempo.</w:t>
      </w:r>
    </w:p>
    <w:p>
      <w:pPr>
        <w:pStyle w:val="Normal"/>
        <w:spacing w:lineRule="auto" w:line="360" w:before="0" w:after="0"/>
        <w:ind w:firstLine="709"/>
        <w:jc w:val="both"/>
        <w:rPr/>
      </w:pPr>
      <w:r>
        <w:rPr>
          <w:i w:val="false"/>
          <w:sz w:val="24"/>
        </w:rPr>
        <w:t>La incorporación de indicadores básicos en la propuesta permite que la simplificación administrativa no se limite a modificar un flujo, sino que pueda ser evaluada después de su aplicación. De esta manera, la empresa podrá identificar si los cambios contribuyen efectivamente a reducir demoras y fortalecer el seguimiento de las adquisiciones.</w:t>
      </w:r>
    </w:p>
    <w:p>
      <w:pPr>
        <w:pStyle w:val="IUTECPTtulo2"/>
        <w:keepNext w:val="true"/>
        <w:keepLines/>
        <w:spacing w:lineRule="auto" w:line="360" w:before="480" w:after="480"/>
        <w:jc w:val="start"/>
        <w:rPr/>
      </w:pPr>
      <w:bookmarkStart w:id="37" w:name="bm_cap3_legales"/>
      <w:r>
        <w:rPr>
          <w:b/>
          <w:sz w:val="24"/>
        </w:rPr>
        <w:t>Bases legales</w:t>
      </w:r>
      <w:bookmarkEnd w:id="37"/>
    </w:p>
    <w:p>
      <w:pPr>
        <w:pStyle w:val="IUTECPTtulo3"/>
        <w:keepNext w:val="true"/>
        <w:keepLines/>
        <w:spacing w:lineRule="auto" w:line="360" w:before="240" w:after="240"/>
        <w:ind w:firstLine="709"/>
        <w:jc w:val="start"/>
        <w:rPr/>
      </w:pPr>
      <w:r>
        <w:rPr>
          <w:b/>
          <w:i/>
          <w:sz w:val="24"/>
        </w:rPr>
        <w:t>Constitución de la República Bolivariana de Venezuela</w:t>
      </w:r>
    </w:p>
    <w:p>
      <w:pPr>
        <w:pStyle w:val="IUTECPTtulo3"/>
        <w:keepNext w:val="true"/>
        <w:keepLines/>
        <w:spacing w:lineRule="auto" w:line="360" w:before="240" w:after="240"/>
        <w:ind w:firstLine="709"/>
        <w:jc w:val="start"/>
        <w:rPr/>
      </w:pPr>
      <w:r>
        <w:rPr>
          <w:b/>
          <w:i/>
          <w:sz w:val="24"/>
        </w:rPr>
        <w:t>Artículo 112</w:t>
      </w:r>
    </w:p>
    <w:p>
      <w:pPr>
        <w:pStyle w:val="Normal"/>
        <w:spacing w:lineRule="auto" w:line="240" w:before="720" w:after="240"/>
        <w:ind w:start="709" w:end="709"/>
        <w:jc w:val="both"/>
        <w:rPr/>
      </w:pPr>
      <w:r>
        <w:rPr>
          <w:sz w:val="24"/>
        </w:rPr>
        <w:t xml:space="preserve">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w:t>
      </w:r>
    </w:p>
    <w:p>
      <w:pPr>
        <w:pStyle w:val="Normal"/>
        <w:spacing w:lineRule="auto" w:line="360" w:before="240" w:after="240"/>
        <w:ind w:hanging="0" w:start="720"/>
        <w:jc w:val="start"/>
        <w:rPr/>
      </w:pPr>
      <w:r>
        <w:rPr>
          <w:b/>
          <w:sz w:val="24"/>
        </w:rPr>
        <w:t xml:space="preserve">Análisis. </w:t>
      </w:r>
      <w:r>
        <w:rPr>
          <w:sz w:val="24"/>
        </w:rPr>
        <w:t>El artículo reconoce la libertad para desarrollar actividades económicas dentro del marco constitucional y legal, al mismo tiempo que atribuye al Estado facultades de regulación y planificación. Desde la perspectiva administrativa, su contenido evidencia que la actividad empresarial debe desarrollarse de manera organizada y compatible con las disposiciones que regulan la operación económica.</w:t>
      </w:r>
    </w:p>
    <w:p>
      <w:pPr>
        <w:pStyle w:val="Normal"/>
        <w:spacing w:lineRule="auto" w:line="360" w:before="240" w:after="240"/>
        <w:ind w:hanging="0" w:start="720"/>
        <w:jc w:val="start"/>
        <w:rPr/>
      </w:pPr>
      <w:r>
        <w:rPr>
          <w:b/>
          <w:sz w:val="24"/>
        </w:rPr>
        <w:t xml:space="preserve">Aporte legal al informe. </w:t>
      </w:r>
      <w:r>
        <w:rPr>
          <w:sz w:val="24"/>
        </w:rPr>
        <w:t>Su aporte al informe es servir como fundamento constitucional general para la actividad de Lubricantes y Equipos Varyna, C.A. La propuesta de simplificación administrativa se desarrolla dentro de una empresa privada que ejerce actividad económica y requiere organizar racionalmente sus procesos internos. El artículo no establece un procedimiento específico de procura, por lo que su relación con el trabajo es de carácter general.</w:t>
      </w:r>
    </w:p>
    <w:p>
      <w:pPr>
        <w:pStyle w:val="IUTECPTtulo3"/>
        <w:keepNext w:val="true"/>
        <w:keepLines/>
        <w:spacing w:lineRule="auto" w:line="360" w:before="240" w:after="240"/>
        <w:ind w:firstLine="709"/>
        <w:jc w:val="start"/>
        <w:rPr/>
      </w:pPr>
      <w:r>
        <w:rPr>
          <w:b/>
          <w:i/>
          <w:sz w:val="24"/>
        </w:rPr>
        <w:t>Código de Comercio</w:t>
      </w:r>
    </w:p>
    <w:p>
      <w:pPr>
        <w:pStyle w:val="IUTECPTtulo3"/>
        <w:keepNext w:val="true"/>
        <w:keepLines/>
        <w:spacing w:lineRule="auto" w:line="360" w:before="240" w:after="240"/>
        <w:ind w:firstLine="709"/>
        <w:jc w:val="start"/>
        <w:rPr/>
      </w:pPr>
      <w:r>
        <w:rPr>
          <w:b/>
          <w:i/>
          <w:sz w:val="24"/>
        </w:rPr>
        <w:t>Artículo 32</w:t>
      </w:r>
    </w:p>
    <w:p>
      <w:pPr>
        <w:pStyle w:val="Normal"/>
        <w:spacing w:lineRule="auto" w:line="240" w:before="720" w:after="240"/>
        <w:ind w:start="709" w:end="709"/>
        <w:jc w:val="both"/>
        <w:rPr/>
      </w:pPr>
      <w:r>
        <w:rPr>
          <w:sz w:val="24"/>
        </w:rPr>
        <w:t xml:space="preserve">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w:t>
      </w:r>
    </w:p>
    <w:p>
      <w:pPr>
        <w:pStyle w:val="Normal"/>
        <w:spacing w:lineRule="auto" w:line="360" w:before="240" w:after="240"/>
        <w:ind w:hanging="0" w:start="720"/>
        <w:jc w:val="start"/>
        <w:rPr/>
      </w:pPr>
      <w:r>
        <w:rPr>
          <w:b/>
          <w:sz w:val="24"/>
        </w:rPr>
        <w:t xml:space="preserve">Análisis. </w:t>
      </w:r>
      <w:r>
        <w:rPr>
          <w:sz w:val="24"/>
        </w:rPr>
        <w:t>El artículo establece la obligación de mantener registros contables y permite utilizar libros auxiliares que favorezcan el orden y la claridad de las operaciones. Aunque la disposición se refiere específicamente a la contabilidad mercantil, expresa la importancia jurídica de conservar información organizada y verificable dentro de la actividad comercial.</w:t>
      </w:r>
    </w:p>
    <w:p>
      <w:pPr>
        <w:pStyle w:val="Normal"/>
        <w:spacing w:lineRule="auto" w:line="360" w:before="240" w:after="0"/>
        <w:ind w:hanging="0" w:start="720"/>
        <w:jc w:val="start"/>
        <w:rPr/>
        <w:sectPr>
          <w:footerReference w:type="even" r:id="rId51"/>
          <w:footerReference w:type="default" r:id="rId52"/>
          <w:footerReference w:type="first" r:id="rId53"/>
          <w:type w:val="nextPage"/>
          <w:pgSz w:w="12240" w:h="15840"/>
          <w:pgMar w:left="2268" w:right="1701" w:gutter="0" w:header="0" w:top="1701" w:footer="720" w:bottom="1701"/>
          <w:pgNumType w:fmt="decimal"/>
          <w:formProt w:val="false"/>
          <w:titlePg/>
          <w:textDirection w:val="lrTb"/>
          <w:docGrid w:type="default" w:linePitch="360" w:charSpace="0"/>
        </w:sectPr>
      </w:pPr>
      <w:r>
        <w:rPr>
          <w:b/>
          <w:sz w:val="24"/>
        </w:rPr>
        <w:t xml:space="preserve">Aporte legal al informe. </w:t>
      </w:r>
      <w:r>
        <w:rPr>
          <w:sz w:val="24"/>
        </w:rPr>
        <w:t>Su aporte al informe se relaciona con el principio de orden documental que debe acompañar las operaciones de compra. Los formatos, registros y mecanismos de seguimiento propuestos para la procura no sustituyen los libros contables exigidos por la ley, pero complementan el control administrativo de la documentación que antecede y acompaña las adquisiciones de la empresa.</w:t>
      </w:r>
    </w:p>
    <w:p>
      <w:pPr>
        <w:pStyle w:val="Normal"/>
        <w:keepNext w:val="true"/>
        <w:keepLines/>
        <w:spacing w:before="1140" w:after="480"/>
        <w:jc w:val="center"/>
        <w:rPr/>
      </w:pPr>
      <w:r>
        <w:rPr>
          <w:b/>
          <w:sz w:val="24"/>
        </w:rPr>
        <w:t>CAPÍTULO IV</w:t>
      </w:r>
    </w:p>
    <w:p>
      <w:pPr>
        <w:pStyle w:val="IUTECPCaptulo"/>
        <w:spacing w:before="480" w:after="0"/>
        <w:jc w:val="center"/>
        <w:rPr/>
      </w:pPr>
      <w:bookmarkStart w:id="38" w:name="bm_cap4"/>
      <w:r>
        <w:rPr>
          <w:b/>
          <w:sz w:val="24"/>
        </w:rPr>
        <w:t>ACTIVIDADES REALIZADAS</w:t>
      </w:r>
      <w:bookmarkEnd w:id="38"/>
    </w:p>
    <w:p>
      <w:pPr>
        <w:pStyle w:val="IUTECPTtulo2"/>
        <w:keepNext w:val="true"/>
        <w:keepLines/>
        <w:spacing w:lineRule="auto" w:line="360" w:before="480" w:after="480"/>
        <w:jc w:val="start"/>
        <w:rPr/>
      </w:pPr>
      <w:bookmarkStart w:id="39" w:name="bm_cap4_desc"/>
      <w:r>
        <w:rPr>
          <w:b/>
          <w:sz w:val="24"/>
        </w:rPr>
        <w:t>Descripción de Actividades Ejecutadas por Semana</w:t>
      </w:r>
      <w:bookmarkEnd w:id="39"/>
    </w:p>
    <w:p>
      <w:pPr>
        <w:pStyle w:val="Normal"/>
        <w:spacing w:lineRule="auto" w:line="360" w:before="0" w:after="0"/>
        <w:ind w:firstLine="709"/>
        <w:jc w:val="both"/>
        <w:rPr/>
      </w:pPr>
      <w:r>
        <w:rPr>
          <w:i w:val="false"/>
          <w:sz w:val="24"/>
        </w:rPr>
        <w:t>Durante las diez (10) semanas de práctica profesional se desarrollaron actividades operativas de apoyo a la procura y actividades de diagnóstico, análisis y formulación de la propuesta de simplificación administrativa:</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presentación ante el equipo del Departamento Administrativo y familiarización con los procedimientos generales de la empresa y del área de procura.</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flujo de requisiciones y registro de las primeras situaciones relacionadas con la recepción, seguimiento y control de las solicitudes de compra.</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la recepción, clasificación y registro de solicitudes de compra, además de la familiarización con los expedientes y mecanismos de seguimiento de cotizaciones del departamento.</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flujo secuencial del proceso de procura mediante observación directa y conversaciones de reconocimiento con el personal encargado.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Colaboración en la tramitación de requisiciones, comunicación con proveedores y actualización del registro de cotizaciones en proceso.</w:t>
      </w:r>
    </w:p>
    <w:p>
      <w:pPr>
        <w:pStyle w:val="Normal"/>
        <w:spacing w:lineRule="auto" w:line="360"/>
        <w:ind w:firstLine="709"/>
        <w:jc w:val="both"/>
        <w:rPr/>
      </w:pPr>
      <w:r>
        <w:rPr>
          <w:sz w:val="24"/>
        </w:rPr>
        <w:t xml:space="preserve">2. </w:t>
      </w:r>
      <w:r>
        <w:rPr>
          <w:b/>
          <w:sz w:val="24"/>
        </w:rPr>
        <w:t xml:space="preserve">Actividad de análisis: </w:t>
      </w:r>
      <w:r>
        <w:rPr>
          <w:sz w:val="24"/>
        </w:rPr>
        <w:t>Aplicación de una guía de entrevista estructurada al personal relacionado con compras y administración para identificar demoras, duplicidades y dificultades de seguimiento.</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de compra abiertas, verificación del estatus de cotizaciones pendientes y actualización del registro de proveedores activos.</w:t>
      </w:r>
    </w:p>
    <w:p>
      <w:pPr>
        <w:pStyle w:val="Normal"/>
        <w:spacing w:lineRule="auto" w:line="360"/>
        <w:ind w:firstLine="709"/>
        <w:jc w:val="both"/>
        <w:rPr/>
      </w:pPr>
      <w:r>
        <w:rPr>
          <w:sz w:val="24"/>
        </w:rPr>
        <w:t xml:space="preserve">2. </w:t>
      </w:r>
      <w:r>
        <w:rPr>
          <w:b/>
          <w:sz w:val="24"/>
        </w:rPr>
        <w:t xml:space="preserve">Actividad de análisis: </w:t>
      </w:r>
      <w:r>
        <w:rPr>
          <w:sz w:val="24"/>
        </w:rPr>
        <w:t>Revisión de expedientes históricos y análisis de tiempos de respuesta por fase con el propósito de determinar las etapas donde se concentran los mayores retrasos.</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Tramitación de solicitudes de compra, apoyo en cuadros comparativos de cotizaciones y actualización de información de proveedores.</w:t>
      </w:r>
    </w:p>
    <w:p>
      <w:pPr>
        <w:pStyle w:val="Normal"/>
        <w:spacing w:lineRule="auto" w:line="360"/>
        <w:ind w:firstLine="709"/>
        <w:jc w:val="both"/>
        <w:rPr/>
      </w:pPr>
      <w:r>
        <w:rPr>
          <w:sz w:val="24"/>
        </w:rPr>
        <w:t xml:space="preserve">2. </w:t>
      </w:r>
      <w:r>
        <w:rPr>
          <w:b/>
          <w:sz w:val="24"/>
        </w:rPr>
        <w:t xml:space="preserve">Actividad de análisis: </w:t>
      </w:r>
      <w:r>
        <w:rPr>
          <w:sz w:val="24"/>
        </w:rPr>
        <w:t>Elaboración del diagrama de Ishikawa y jerarquización de las causas asociadas con retrasos, redundancias, falta de estandarización y dificultades de trazabilidad en la procura.</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Seguimiento de cotizaciones pendientes de aprobación y actualización de los expedientes de compras activos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simplificado del proceso de procura, definiendo etapas, responsables, puntos de control y tiempos de referencia para el seguimiento administrativo; el flujo TO-BE y su distribución por responsables se presentan en los Anexos B y C.</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el procesamiento de requisiciones y verificación de información necesaria para compras en trámite.</w:t>
      </w:r>
    </w:p>
    <w:p>
      <w:pPr>
        <w:pStyle w:val="Normal"/>
        <w:spacing w:lineRule="auto" w:line="360"/>
        <w:ind w:firstLine="709"/>
        <w:jc w:val="both"/>
        <w:rPr/>
      </w:pPr>
      <w:r>
        <w:rPr>
          <w:sz w:val="24"/>
        </w:rPr>
        <w:t xml:space="preserve">2. </w:t>
      </w:r>
      <w:r>
        <w:rPr>
          <w:b/>
          <w:sz w:val="24"/>
        </w:rPr>
        <w:t xml:space="preserve">Actividad de análisis: </w:t>
      </w:r>
      <w:r>
        <w:rPr>
          <w:sz w:val="24"/>
        </w:rPr>
        <w:t>Diseño de los formatos estandarizados de solicitud de cotización y orden de compra, elaboración de la matriz de autorización por monto y definición de indicadores básicos para el seguimiento del proceso. Como apoyos de organización y asignación de responsabilidades se incorporan el SIPOC y la matriz RACI en los Anexos D y E.</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en proceso y actualización de registros de proveedores y expedientes de adquisiciones.</w:t>
      </w:r>
    </w:p>
    <w:p>
      <w:pPr>
        <w:pStyle w:val="Normal"/>
        <w:spacing w:lineRule="auto" w:line="360"/>
        <w:ind w:firstLine="709"/>
        <w:jc w:val="both"/>
        <w:rPr/>
      </w:pPr>
      <w:r>
        <w:rPr>
          <w:sz w:val="24"/>
        </w:rPr>
        <w:t xml:space="preserve">2. </w:t>
      </w:r>
      <w:r>
        <w:rPr>
          <w:b/>
          <w:sz w:val="24"/>
        </w:rPr>
        <w:t xml:space="preserve">Actividad de análisis: </w:t>
      </w:r>
      <w:r>
        <w:rPr>
          <w:sz w:val="24"/>
        </w:rPr>
        <w:t>Redacción de la propuesta de simplificación administrativa integrando el flujo diseñado, los formatos, la matriz de autorización y los mecanismos de seguimiento.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Apoyo en el cierre administrativo del ciclo de compras y organización de las órdenes de compra gestionadas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Presentación de la propuesta al tutor industrial, registro de observaciones e incorporación de ajustes al documento final.</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formal de la propuesta ante la gerencia del área y gestión de los recaudos institucionales correspondientes al cierre de las pasantías.</w:t>
      </w:r>
    </w:p>
    <w:p>
      <w:pPr>
        <w:pStyle w:val="Normal"/>
        <w:spacing w:lineRule="auto" w:line="360" w:before="0" w:after="0"/>
        <w:ind w:firstLine="709"/>
        <w:jc w:val="both"/>
        <w:rPr/>
        <w:sectPr>
          <w:footerReference w:type="even" r:id="rId54"/>
          <w:footerReference w:type="default" r:id="rId55"/>
          <w:footerReference w:type="first" r:id="rId56"/>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de pasantías, revisión de la normativa de presentación e incorporación de los anexos y correcciones finales antes de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40" w:name="bm_cap5"/>
      <w:r>
        <w:rPr>
          <w:b/>
          <w:sz w:val="24"/>
        </w:rPr>
        <w:t>CONCLUSIONES Y RECOMENDACIONES</w:t>
      </w:r>
      <w:bookmarkEnd w:id="40"/>
    </w:p>
    <w:p>
      <w:pPr>
        <w:pStyle w:val="IUTECPTtulo2"/>
        <w:keepNext w:val="true"/>
        <w:keepLines/>
        <w:spacing w:lineRule="auto" w:line="360" w:before="480" w:after="480"/>
        <w:jc w:val="start"/>
        <w:rPr/>
      </w:pPr>
      <w:bookmarkStart w:id="41" w:name="bm_cap5_concl"/>
      <w:r>
        <w:rPr>
          <w:b/>
          <w:sz w:val="24"/>
        </w:rPr>
        <w:t>Conclusiones</w:t>
      </w:r>
      <w:bookmarkEnd w:id="41"/>
    </w:p>
    <w:p>
      <w:pPr>
        <w:pStyle w:val="Normal"/>
        <w:spacing w:lineRule="auto" w:line="360"/>
        <w:ind w:firstLine="709"/>
        <w:jc w:val="both"/>
        <w:rPr/>
      </w:pPr>
      <w:r>
        <w:rPr>
          <w:sz w:val="24"/>
        </w:rPr>
        <w:t>1. 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pStyle w:val="Normal"/>
        <w:spacing w:lineRule="auto" w:line="360"/>
        <w:ind w:firstLine="709"/>
        <w:jc w:val="both"/>
        <w:rPr/>
      </w:pPr>
      <w:r>
        <w:rPr>
          <w:sz w:val="24"/>
        </w:rPr>
        <w:t>2. 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pStyle w:val="Normal"/>
        <w:spacing w:lineRule="auto" w:line="360"/>
        <w:ind w:firstLine="709"/>
        <w:jc w:val="both"/>
        <w:rPr/>
      </w:pPr>
      <w:r>
        <w:rPr>
          <w:sz w:val="24"/>
        </w:rPr>
        <w:t>3. 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pStyle w:val="Normal"/>
        <w:spacing w:lineRule="auto" w:line="360"/>
        <w:ind w:firstLine="709"/>
        <w:jc w:val="both"/>
        <w:rPr/>
      </w:pPr>
      <w:r>
        <w:rPr>
          <w:sz w:val="24"/>
        </w:rPr>
        <w:t>4. La experiencia de pasantía permitió aplicar conocimientos y competencias de Administración relacionados con planificación, organización, control, análisis de procesos y gestión documental, fortaleciendo la capacidad para relacionar la formación académica con situaciones reales del funcionamiento organizacional.</w:t>
      </w:r>
    </w:p>
    <w:p>
      <w:pPr>
        <w:pStyle w:val="IUTECPTtulo2"/>
        <w:keepNext w:val="true"/>
        <w:keepLines/>
        <w:spacing w:lineRule="auto" w:line="360" w:before="480" w:after="480"/>
        <w:jc w:val="start"/>
        <w:rPr/>
      </w:pPr>
      <w:bookmarkStart w:id="42" w:name="bm_cap5_recom"/>
      <w:r>
        <w:rPr>
          <w:b/>
          <w:sz w:val="24"/>
        </w:rPr>
        <w:t>Recomendaciones</w:t>
      </w:r>
      <w:bookmarkEnd w:id="42"/>
    </w:p>
    <w:p>
      <w:pPr>
        <w:pStyle w:val="Normal"/>
        <w:keepNext w:val="true"/>
        <w:spacing w:before="240" w:after="0"/>
        <w:rPr/>
      </w:pPr>
      <w:r>
        <w:rPr>
          <w:b/>
          <w:sz w:val="24"/>
        </w:rPr>
        <w:t>A la empresa Lubricantes y Equipos Varyna, C.A.</w:t>
      </w:r>
    </w:p>
    <w:p>
      <w:pPr>
        <w:pStyle w:val="Normal"/>
        <w:spacing w:lineRule="auto" w:line="360" w:before="0" w:after="0"/>
        <w:ind w:firstLine="709"/>
        <w:jc w:val="both"/>
        <w:rPr/>
      </w:pPr>
      <w:r>
        <w:rPr>
          <w:i w:val="false"/>
          <w:sz w:val="24"/>
        </w:rPr>
        <w:t>Implementar la propuesta de manera gradual, iniciando con la formalización del canal de recepción de requisiciones y la utilización uniforme de los formatos diseñados.</w:t>
      </w:r>
    </w:p>
    <w:p>
      <w:pPr>
        <w:pStyle w:val="Normal"/>
        <w:spacing w:lineRule="auto" w:line="360" w:before="0" w:after="0"/>
        <w:ind w:firstLine="709"/>
        <w:jc w:val="both"/>
        <w:rPr/>
      </w:pPr>
      <w:r>
        <w:rPr>
          <w:i w:val="false"/>
          <w:sz w:val="24"/>
        </w:rPr>
        <w:t>Socializar el flujo simplificado, los responsables y los criterios de autorización con el personal involucrado en la procura antes de su aplicación general.</w:t>
      </w:r>
    </w:p>
    <w:p>
      <w:pPr>
        <w:pStyle w:val="Normal"/>
        <w:spacing w:lineRule="auto" w:line="360" w:before="0" w:after="0"/>
        <w:ind w:firstLine="709"/>
        <w:jc w:val="both"/>
        <w:rPr/>
      </w:pPr>
      <w:r>
        <w:rPr>
          <w:i w:val="false"/>
          <w:sz w:val="24"/>
        </w:rPr>
        <w:t>Registrar mensualmente indicadores básicos, como tiempo promedio del ciclo de compra, solicitudes pendientes y requisiciones tramitadas dentro del plazo definido, para valorar los resultados de la simplificación.</w:t>
      </w:r>
    </w:p>
    <w:p>
      <w:pPr>
        <w:pStyle w:val="Normal"/>
        <w:spacing w:lineRule="auto" w:line="360" w:before="0" w:after="0"/>
        <w:ind w:firstLine="709"/>
        <w:jc w:val="both"/>
        <w:rPr/>
      </w:pPr>
      <w:r>
        <w:rPr>
          <w:i w:val="false"/>
          <w:sz w:val="24"/>
        </w:rPr>
        <w:t>Revisar periódicamente el procedimiento y los formatos con el personal del Departamento Administrativo, incorporando ajustes cuando cambien las necesidades operativas de la empresa.</w:t>
      </w:r>
    </w:p>
    <w:p>
      <w:pPr>
        <w:pStyle w:val="Normal"/>
        <w:keepNext w:val="true"/>
        <w:spacing w:before="240" w:after="0"/>
        <w:rPr/>
      </w:pPr>
      <w:r>
        <w:rPr>
          <w:b/>
          <w:sz w:val="24"/>
        </w:rPr>
        <w:t>Al Instituto Universitario de Tecnología “Elías Calixto Pompa” (IUTECP).</w:t>
      </w:r>
    </w:p>
    <w:p>
      <w:pPr>
        <w:pStyle w:val="Normal"/>
        <w:spacing w:lineRule="auto" w:line="360" w:before="0" w:after="0"/>
        <w:ind w:firstLine="709"/>
        <w:jc w:val="both"/>
        <w:rPr/>
      </w:pPr>
      <w:r>
        <w:rPr>
          <w:i w:val="false"/>
          <w:sz w:val="24"/>
        </w:rPr>
        <w:t>Continuar fortaleciendo el acompañamiento académico durante las pasantías, promoviendo la aplicación de conocimientos de planificación, organización, control y análisis de procesos frente a situaciones administrativas reales de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7"/>
          <w:footerReference w:type="default" r:id="rId58"/>
          <w:footerReference w:type="first" r:id="rId59"/>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3" w:name="bm_referencias"/>
      <w:r>
        <w:rPr>
          <w:b/>
          <w:sz w:val="24"/>
        </w:rPr>
        <w:t>REFERENCIAS</w:t>
      </w:r>
      <w:bookmarkEnd w:id="43"/>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Mantilla, S. (2005). </w:t>
      </w:r>
      <w:r>
        <w:rPr>
          <w:b/>
          <w:sz w:val="24"/>
        </w:rPr>
        <w:t>Control interno: Informe COSO (4ta ed.)</w:t>
      </w:r>
      <w:r>
        <w:rPr>
          <w:b w:val="false"/>
          <w:sz w:val="24"/>
        </w:rPr>
        <w:t>. Ecoe Ediciones, Colombia.</w:t>
      </w:r>
    </w:p>
    <w:p>
      <w:pPr>
        <w:pStyle w:val="Normal"/>
        <w:spacing w:lineRule="auto" w:line="240" w:before="0" w:after="0"/>
        <w:ind w:hanging="425" w:start="425"/>
        <w:jc w:val="both"/>
        <w:rPr/>
        <w:sectPr>
          <w:footerReference w:type="even" r:id="rId60"/>
          <w:footerReference w:type="default" r:id="rId61"/>
          <w:footerReference w:type="first" r:id="rId62"/>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Monterroso, E. (2002). </w:t>
      </w:r>
      <w:r>
        <w:rPr>
          <w:b/>
          <w:sz w:val="24"/>
        </w:rPr>
        <w:t>El proceso de abastecimiento: El aprovisionamiento</w:t>
      </w:r>
      <w:r>
        <w:rPr>
          <w:b w:val="false"/>
          <w:sz w:val="24"/>
        </w:rPr>
        <w:t>. Universidad Nacional de Luján, Argentina.</w:t>
      </w:r>
    </w:p>
    <w:p>
      <w:pPr>
        <w:pStyle w:val="Normal"/>
        <w:spacing w:before="6075" w:after="0"/>
        <w:jc w:val="center"/>
        <w:rPr/>
        <w:sectPr>
          <w:footerReference w:type="even" r:id="rId63"/>
          <w:footerReference w:type="default" r:id="rId64"/>
          <w:footerReference w:type="first" r:id="rId65"/>
          <w:type w:val="nextPage"/>
          <w:pgSz w:w="12240" w:h="15840"/>
          <w:pgMar w:left="2268" w:right="1701" w:gutter="0" w:header="0" w:top="1701" w:footer="720" w:bottom="1701"/>
          <w:pgNumType w:fmt="decimal"/>
          <w:formProt w:val="false"/>
          <w:textDirection w:val="lrTb"/>
          <w:docGrid w:type="default" w:linePitch="360" w:charSpace="0"/>
        </w:sectPr>
      </w:pPr>
      <w:bookmarkStart w:id="44" w:name="bm_anexos"/>
      <w:r>
        <w:rPr>
          <w:b/>
          <w:sz w:val="24"/>
        </w:rPr>
        <w:t>ANEXOS</w:t>
      </w:r>
      <w:bookmarkEnd w:id="44"/>
    </w:p>
    <w:p>
      <w:pPr>
        <w:pStyle w:val="Normal"/>
        <w:keepNext w:val="true"/>
        <w:keepLines/>
        <w:spacing w:before="0" w:after="480"/>
        <w:jc w:val="center"/>
        <w:rPr/>
      </w:pPr>
      <w:bookmarkStart w:id="45" w:name="bm_anexoA"/>
      <w:bookmarkEnd w:id="45"/>
      <w:r>
        <w:rPr>
          <w:b/>
          <w:sz w:val="20"/>
        </w:rPr>
        <w:t>ANEXO A</w:t>
      </w:r>
    </w:p>
    <w:p>
      <w:pPr>
        <w:pStyle w:val="Normal"/>
        <w:keepNext w:val="true"/>
        <w:keepLines/>
        <w:spacing w:before="240" w:after="480"/>
        <w:jc w:val="center"/>
        <w:rPr/>
      </w:pPr>
      <w:r>
        <w:rPr>
          <w:b/>
          <w:sz w:val="20"/>
        </w:rPr>
        <w:t>[Flujograma AS-IS del proceso actual de procura]</w:t>
      </w:r>
    </w:p>
    <w:p>
      <w:pPr>
        <w:pStyle w:val="Normal"/>
        <w:keepNext w:val="true"/>
        <w:keepLines/>
        <w:jc w:val="center"/>
        <w:rPr/>
      </w:pPr>
      <w:r>
        <w:rPr/>
        <w:drawing>
          <wp:inline distT="0" distB="0" distL="0" distR="0">
            <wp:extent cx="2763520" cy="540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6"/>
                    <a:stretch>
                      <a:fillRect/>
                    </a:stretch>
                  </pic:blipFill>
                  <pic:spPr bwMode="auto">
                    <a:xfrm>
                      <a:off x="0" y="0"/>
                      <a:ext cx="2763520" cy="5400040"/>
                    </a:xfrm>
                    <a:prstGeom prst="rect">
                      <a:avLst/>
                    </a:prstGeom>
                    <a:noFill/>
                  </pic:spPr>
                </pic:pic>
              </a:graphicData>
            </a:graphic>
          </wp:inline>
        </w:drawing>
      </w:r>
    </w:p>
    <w:p>
      <w:pPr>
        <w:pStyle w:val="Normal"/>
        <w:spacing w:lineRule="auto" w:line="240" w:before="0" w:after="0"/>
        <w:ind w:hanging="0"/>
        <w:jc w:val="center"/>
        <w:rPr/>
        <w:sectPr>
          <w:footerReference w:type="even" r:id="rId67"/>
          <w:footerReference w:type="default" r:id="rId68"/>
          <w:footerReference w:type="first" r:id="rId69"/>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6" w:name="bm_anexoB"/>
      <w:bookmarkEnd w:id="46"/>
      <w:r>
        <w:rPr>
          <w:b/>
          <w:sz w:val="20"/>
        </w:rPr>
        <w:t>ANEXO B</w:t>
      </w:r>
    </w:p>
    <w:p>
      <w:pPr>
        <w:pStyle w:val="Normal"/>
        <w:keepNext w:val="true"/>
        <w:keepLines/>
        <w:spacing w:before="240" w:after="480"/>
        <w:jc w:val="center"/>
        <w:rPr/>
      </w:pPr>
      <w:r>
        <w:rPr>
          <w:b/>
          <w:sz w:val="20"/>
        </w:rPr>
        <w:t>[Flujograma TO-BE del proceso simplificado propuesto]</w:t>
      </w:r>
    </w:p>
    <w:p>
      <w:pPr>
        <w:pStyle w:val="Normal"/>
        <w:keepNext w:val="true"/>
        <w:keepLines/>
        <w:jc w:val="center"/>
        <w:rPr/>
      </w:pPr>
      <w:r>
        <w:rPr/>
        <w:drawing>
          <wp:inline distT="0" distB="0" distL="0" distR="0">
            <wp:extent cx="220535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0"/>
                    <a:stretch>
                      <a:fillRect/>
                    </a:stretch>
                  </pic:blipFill>
                  <pic:spPr bwMode="auto">
                    <a:xfrm>
                      <a:off x="0" y="0"/>
                      <a:ext cx="2205355" cy="5400040"/>
                    </a:xfrm>
                    <a:prstGeom prst="rect">
                      <a:avLst/>
                    </a:prstGeom>
                    <a:noFill/>
                  </pic:spPr>
                </pic:pic>
              </a:graphicData>
            </a:graphic>
          </wp:inline>
        </w:drawing>
      </w:r>
    </w:p>
    <w:p>
      <w:pPr>
        <w:pStyle w:val="Normal"/>
        <w:spacing w:lineRule="auto" w:line="240" w:before="0" w:after="0"/>
        <w:ind w:hanging="0"/>
        <w:jc w:val="center"/>
        <w:rPr/>
        <w:sectPr>
          <w:footerReference w:type="even" r:id="rId71"/>
          <w:footerReference w:type="default" r:id="rId72"/>
          <w:footerReference w:type="first" r:id="rId73"/>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7" w:name="bm_anexoC"/>
      <w:bookmarkEnd w:id="47"/>
      <w:r>
        <w:rPr>
          <w:b/>
          <w:sz w:val="20"/>
        </w:rPr>
        <w:t>ANEXO C</w:t>
      </w:r>
    </w:p>
    <w:p>
      <w:pPr>
        <w:pStyle w:val="Normal"/>
        <w:keepNext w:val="true"/>
        <w:keepLines/>
        <w:spacing w:before="240" w:after="480"/>
        <w:jc w:val="center"/>
        <w:rPr/>
      </w:pPr>
      <w:r>
        <w:rPr>
          <w:b/>
          <w:sz w:val="20"/>
        </w:rPr>
        <w:t>[Swimlane del proceso propuesto de procura]</w:t>
      </w:r>
    </w:p>
    <w:p>
      <w:pPr>
        <w:pStyle w:val="Normal"/>
        <w:keepNext w:val="true"/>
        <w:keepLines/>
        <w:jc w:val="center"/>
        <w:rPr/>
      </w:pPr>
      <w:r>
        <w:rPr/>
        <w:drawing>
          <wp:inline distT="0" distB="0" distL="0" distR="0">
            <wp:extent cx="5039995" cy="45440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4"/>
                    <a:stretch>
                      <a:fillRect/>
                    </a:stretch>
                  </pic:blipFill>
                  <pic:spPr bwMode="auto">
                    <a:xfrm>
                      <a:off x="0" y="0"/>
                      <a:ext cx="5039995" cy="4544060"/>
                    </a:xfrm>
                    <a:prstGeom prst="rect">
                      <a:avLst/>
                    </a:prstGeom>
                    <a:noFill/>
                  </pic:spPr>
                </pic:pic>
              </a:graphicData>
            </a:graphic>
          </wp:inline>
        </w:drawing>
      </w:r>
    </w:p>
    <w:p>
      <w:pPr>
        <w:pStyle w:val="Normal"/>
        <w:spacing w:lineRule="auto" w:line="240" w:before="0" w:after="0"/>
        <w:ind w:hanging="0"/>
        <w:jc w:val="center"/>
        <w:rPr/>
        <w:sectPr>
          <w:footerReference w:type="even" r:id="rId75"/>
          <w:footerReference w:type="default" r:id="rId76"/>
          <w:footerReference w:type="first" r:id="rId77"/>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8" w:name="bm_anexoD"/>
      <w:bookmarkEnd w:id="48"/>
      <w:r>
        <w:rPr>
          <w:b/>
          <w:sz w:val="20"/>
        </w:rPr>
        <w:t>ANEXO D</w:t>
      </w:r>
    </w:p>
    <w:p>
      <w:pPr>
        <w:pStyle w:val="Normal"/>
        <w:keepNext w:val="true"/>
        <w:keepLines/>
        <w:spacing w:before="240" w:after="480"/>
        <w:jc w:val="center"/>
        <w:rPr/>
      </w:pPr>
      <w:r>
        <w:rPr>
          <w:b/>
          <w:sz w:val="20"/>
        </w:rPr>
        <w:t>[SIPOC del proceso de procura]</w:t>
      </w:r>
    </w:p>
    <w:p>
      <w:pPr>
        <w:pStyle w:val="Normal"/>
        <w:keepNext w:val="true"/>
        <w:keepLines/>
        <w:jc w:val="center"/>
        <w:rPr/>
      </w:pPr>
      <w:r>
        <w:rPr/>
        <w:drawing>
          <wp:inline distT="0" distB="0" distL="0" distR="0">
            <wp:extent cx="4398010" cy="50399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8"/>
                    <a:stretch>
                      <a:fillRect/>
                    </a:stretch>
                  </pic:blipFill>
                  <pic:spPr bwMode="auto">
                    <a:xfrm>
                      <a:off x="0" y="0"/>
                      <a:ext cx="4398010" cy="5039995"/>
                    </a:xfrm>
                    <a:prstGeom prst="rect">
                      <a:avLst/>
                    </a:prstGeom>
                    <a:noFill/>
                  </pic:spPr>
                </pic:pic>
              </a:graphicData>
            </a:graphic>
          </wp:inline>
        </w:drawing>
      </w:r>
    </w:p>
    <w:p>
      <w:pPr>
        <w:pStyle w:val="Normal"/>
        <w:spacing w:lineRule="auto" w:line="240" w:before="0" w:after="0"/>
        <w:ind w:hanging="0"/>
        <w:jc w:val="center"/>
        <w:rPr/>
        <w:sectPr>
          <w:footerReference w:type="even" r:id="rId79"/>
          <w:footerReference w:type="default" r:id="rId80"/>
          <w:footerReference w:type="first" r:id="rId81"/>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9" w:name="bm_anexoE"/>
      <w:bookmarkEnd w:id="49"/>
      <w:r>
        <w:rPr>
          <w:b/>
          <w:sz w:val="20"/>
        </w:rPr>
        <w:t>ANEXO E</w:t>
      </w:r>
    </w:p>
    <w:p>
      <w:pPr>
        <w:pStyle w:val="Normal"/>
        <w:keepNext w:val="true"/>
        <w:keepLines/>
        <w:spacing w:before="240" w:after="480"/>
        <w:jc w:val="center"/>
        <w:rPr/>
      </w:pPr>
      <w:r>
        <w:rPr>
          <w:b/>
          <w:sz w:val="20"/>
        </w:rPr>
        <w:t>[Matriz RACI propuesta del proceso de procura]</w:t>
      </w:r>
    </w:p>
    <w:p>
      <w:pPr>
        <w:pStyle w:val="Normal"/>
        <w:keepNext w:val="true"/>
        <w:keepLines/>
        <w:jc w:val="center"/>
        <w:rPr/>
      </w:pPr>
      <w:r>
        <w:rPr/>
        <w:drawing>
          <wp:inline distT="0" distB="0" distL="0" distR="0">
            <wp:extent cx="5039995" cy="13500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2"/>
                    <a:stretch>
                      <a:fillRect/>
                    </a:stretch>
                  </pic:blipFill>
                  <pic:spPr bwMode="auto">
                    <a:xfrm>
                      <a:off x="0" y="0"/>
                      <a:ext cx="5039995" cy="1350010"/>
                    </a:xfrm>
                    <a:prstGeom prst="rect">
                      <a:avLst/>
                    </a:prstGeom>
                    <a:noFill/>
                  </pic:spPr>
                </pic:pic>
              </a:graphicData>
            </a:graphic>
          </wp:inline>
        </w:drawing>
      </w:r>
    </w:p>
    <w:p>
      <w:pPr>
        <w:pStyle w:val="Normal"/>
        <w:spacing w:lineRule="auto" w:line="240" w:before="0" w:after="240"/>
        <w:ind w:hanging="0"/>
        <w:jc w:val="center"/>
        <w:rPr/>
      </w:pPr>
      <w:r>
        <w:rPr>
          <w:i/>
          <w:sz w:val="20"/>
        </w:rPr>
        <w:t xml:space="preserve">Fuente: </w:t>
      </w:r>
      <w:r>
        <w:rPr>
          <w:sz w:val="20"/>
        </w:rPr>
        <w:t>Guzmán K. (2026).</w:t>
      </w:r>
      <w:r>
        <w:br w:type="page"/>
      </w:r>
    </w:p>
    <w:p>
      <w:pPr>
        <w:pStyle w:val="Normal"/>
        <w:spacing w:lineRule="auto" w:line="240" w:before="0" w:after="240"/>
        <w:ind w:hanging="0"/>
        <w:jc w:val="center"/>
        <w:rPr>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Formalizar el inicio de las pasantías, reconocer el Departamento Administrativo y observar el flujo inicial de las requisiciones de compra.</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Formalización e inducción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Consignar los formatos de inicio, recibir la inducción de la empresa y conocer los lineamientos del Departamento Administrativo.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 cuaderno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Recorrido por el área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áreas físicas y los actores que intervienen en el proceso de procura.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 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ante el equipo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Integrarse al equipo de trabajo y conocer las responsabilidades generales del área de compras y logística.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 presentación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cómo ingresa y se procesa inicialmente una solicitud de compra.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cuaderno de campo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situación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primeras oportunidades de mejora detectadas en recepción, seguimiento y control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primer levantamiento del flujo de requisiciones.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puntualidad, disposición e interés durante el proceso de inducción, adaptándose satisfactoriamente a las normas y dinámica del Departamento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pic:cNvPicPr>
                            <a:picLocks noChangeAspect="1" noChangeArrowheads="1"/>
                          </pic:cNvPicPr>
                        </pic:nvPicPr>
                        <pic:blipFill>
                          <a:blip r:embed="rId83"/>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84"/>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85"/>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 recepción y registro de solicitudes de compra y levantar el flujo secuencial del proceso actual de procura.</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recepción y clasificación de las solicitudes de compra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documentos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la correspondencia de compras entrante en el control diario del departamento.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Libro de control,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Conversar con el personal encargado para precisar el recorrido de cada requisición.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el mecanismo utilizado para conocer el estado de las cotizaciones en curso.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y 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proceso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etapas, responsables y puntos de decisión del proceso observado.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papel</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solicitudes y esquema preliminar del flujo actual de procura.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orden en la recepción, clasificación y registro de las solicitudes de compra.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pic:cNvPicPr>
                            <a:picLocks noChangeAspect="1" noChangeArrowheads="1"/>
                          </pic:cNvPicPr>
                        </pic:nvPicPr>
                        <pic:blipFill>
                          <a:blip r:embed="rId86"/>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87"/>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88"/>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Tramitar requisiciones y aplicar una entrevista estructurada al personal para identificar dificultades de seguimiento y aprobación.</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gestión de requisiciones de materiales e insumos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Comunicación con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el seguimiento de cotizaciones solicitadas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Teléfono, correo de oficina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el estatus de las cotizaciones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de entrevista estructurada al personal relacionado con compras y administración.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demoras, duplicidades y dificultades de trazabilidad señaladas durante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Requisiciones tramitadas y guía de entrevista aplicada con respuestas registradas.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buena comunicación durante la tramitación de requisiciones y el contacto con proveedores, realizando adecuadamente la entrevista y el registro de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pic:cNvPicPr>
                            <a:picLocks noChangeAspect="1" noChangeArrowheads="1"/>
                          </pic:cNvPicPr>
                        </pic:nvPicPr>
                        <pic:blipFill>
                          <a:blip r:embed="rId89"/>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pic:cNvPicPr>
                            <a:picLocks noChangeAspect="1" noChangeArrowheads="1"/>
                          </pic:cNvPicPr>
                        </pic:nvPicPr>
                        <pic:blipFill>
                          <a:blip r:embed="rId90"/>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pic:cNvPicPr>
                      <a:picLocks noChangeAspect="1" noChangeArrowheads="1"/>
                    </pic:cNvPicPr>
                  </pic:nvPicPr>
                  <pic:blipFill>
                    <a:blip r:embed="rId91"/>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Dar seguimiento a órdenes de compra y revisar expedientes históricos para determinar tiempos de respuesta y etapas críticas.</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órdenes abiertas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las órdenes de compra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activos,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Cotizaciones pendientes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cotizaciones con mayor tiempo de espera.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Depurar información básica del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histórica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expedientes de compras anteriores para calcular tiempos aproximados de respuesta.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histórico, 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Etapas críticas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Determinar las fases donde se concentran los mayores retrasos.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notas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actualizado de órdenes abiertas y tabla de tiempos por fase.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realizó de manera organizada el seguimiento de las órdenes de compra y la revisión de expedientes, demostrando capacidad para identificar tiempos de respuesta y etapas críticas del proceso.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pic:cNvPicPr>
                            <a:picLocks noChangeAspect="1" noChangeArrowheads="1"/>
                          </pic:cNvPicPr>
                        </pic:nvPicPr>
                        <pic:blipFill>
                          <a:blip r:embed="rId92"/>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2"/>
                          <pic:cNvPicPr>
                            <a:picLocks noChangeAspect="1" noChangeArrowheads="1"/>
                          </pic:cNvPicPr>
                        </pic:nvPicPr>
                        <pic:blipFill>
                          <a:blip r:embed="rId93"/>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
                    <pic:cNvPicPr>
                      <a:picLocks noChangeAspect="1" noChangeArrowheads="1"/>
                    </pic:cNvPicPr>
                  </pic:nvPicPr>
                  <pic:blipFill>
                    <a:blip r:embed="rId94"/>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las causas de las demoras del proceso de procura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gestión de solicitudes de compra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Cuadros comparativos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comparación de cotizaciones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información necesaria al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causas detectadas en categorías relacionadas con procedimiento, documentación, responsabilidades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Jerarquización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Clasificar los factores según su incidencia sobre los retrasos y la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causas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Diagrama de Ishikawa y jerarquización de causas del proceso.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capacidad de análisis al organizar y jerarquizar las causas asociadas con las demoras del proceso de procura, elaborando correctamente el diagrama de Ishikawa como herramienta de diagnóstico.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4"/>
                          <pic:cNvPicPr>
                            <a:picLocks noChangeAspect="1" noChangeArrowheads="1"/>
                          </pic:cNvPicPr>
                        </pic:nvPicPr>
                        <pic:blipFill>
                          <a:blip r:embed="rId95"/>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
                          <pic:cNvPicPr>
                            <a:picLocks noChangeAspect="1" noChangeArrowheads="1"/>
                          </pic:cNvPicPr>
                        </pic:nvPicPr>
                        <pic:blipFill>
                          <a:blip r:embed="rId96"/>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6"/>
                    <pic:cNvPicPr>
                      <a:picLocks noChangeAspect="1" noChangeArrowheads="1"/>
                    </pic:cNvPicPr>
                  </pic:nvPicPr>
                  <pic:blipFill>
                    <a:blip r:embed="rId97"/>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simplificado del proceso de procura, definiendo etapas, responsables y puntos de control.</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expedientes de cotizaciones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avances de compras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 formatos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y diagramar el nuevo recorrido simplificado de las requisiciones.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diagramador</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Asignación de responsables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el responsable de cada etapa del procedimiento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Establecer verificaciones mínimas y tiempos de referencia por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Flujo simplificado con responsables y puntos de control definidos.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desarrolló satisfactoriamente el flujo simplificado del proceso de procura, demostrando comprensión de las etapas, responsabilidades y puntos de control necesarios para mejorar el seguimiento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7"/>
                          <pic:cNvPicPr>
                            <a:picLocks noChangeAspect="1" noChangeArrowheads="1"/>
                          </pic:cNvPicPr>
                        </pic:nvPicPr>
                        <pic:blipFill>
                          <a:blip r:embed="rId98"/>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8"/>
                          <pic:cNvPicPr>
                            <a:picLocks noChangeAspect="1" noChangeArrowheads="1"/>
                          </pic:cNvPicPr>
                        </pic:nvPicPr>
                        <pic:blipFill>
                          <a:blip r:embed="rId99"/>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9"/>
                    <pic:cNvPicPr>
                      <a:picLocks noChangeAspect="1" noChangeArrowheads="1"/>
                    </pic:cNvPicPr>
                  </pic:nvPicPr>
                  <pic:blipFill>
                    <a:blip r:embed="rId100"/>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la matriz de autorización por monto y los indicadores básicos de seguimiento de la procura.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Procesar solicitudes de compra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solicitud de cotización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requerir cotizaciones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orden de compra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con los campos esenciales para el control de la adquisición.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autorización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niveles de autorización por rangos de monto de compra para revisión de la gerencia.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de seguimiento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Proponer indicadores básicos de tiempo, solicitudes pendientes y cumplimiento de plazos.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solicitud y orden de compra, matriz de autorización e indicadores propuestos.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trabajó de forma responsable en el diseño de los formatos y herramientas de control propuestas, manteniendo coherencia entre las necesidades detectadas y las soluciones planteadas para el proceso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0"/>
                          <pic:cNvPicPr>
                            <a:picLocks noChangeAspect="1" noChangeArrowheads="1"/>
                          </pic:cNvPicPr>
                        </pic:nvPicPr>
                        <pic:blipFill>
                          <a:blip r:embed="rId101"/>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pic:cNvPicPr>
                            <a:picLocks noChangeAspect="1" noChangeArrowheads="1"/>
                          </pic:cNvPicPr>
                        </pic:nvPicPr>
                        <pic:blipFill>
                          <a:blip r:embed="rId102"/>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2"/>
                    <pic:cNvPicPr>
                      <a:picLocks noChangeAspect="1" noChangeArrowheads="1"/>
                    </pic:cNvPicPr>
                  </pic:nvPicPr>
                  <pic:blipFill>
                    <a:blip r:embed="rId103"/>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Redactar la propuesta de simplificación administrativa integrando el flujo, los formatos y los mecanismos de control diseñados.</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el estatus de órdenes de compra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y completar registros de proveedores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el flujo simplificado y la descripción del procedimiento.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Integración de formatos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los formatos y la matriz de autorización como componentes de la propuesta.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Archivos digitales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y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 forma propuesta de seguimiento mediante indicadores.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procesador de textos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Borrador completo de la propuesta de simplificación administrativa.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integró adecuadamente los diferentes componentes de la propuesta, demostrando organización, capacidad de redacción y dominio de la información recopilada durante el desarrollo de las pasantías.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3"/>
                          <pic:cNvPicPr>
                            <a:picLocks noChangeAspect="1" noChangeArrowheads="1"/>
                          </pic:cNvPicPr>
                        </pic:nvPicPr>
                        <pic:blipFill>
                          <a:blip r:embed="rId104"/>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4"/>
                          <pic:cNvPicPr>
                            <a:picLocks noChangeAspect="1" noChangeArrowheads="1"/>
                          </pic:cNvPicPr>
                        </pic:nvPicPr>
                        <pic:blipFill>
                          <a:blip r:embed="rId105"/>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5"/>
                    <pic:cNvPicPr>
                      <a:picLocks noChangeAspect="1" noChangeArrowheads="1"/>
                    </pic:cNvPicPr>
                  </pic:nvPicPr>
                  <pic:blipFill>
                    <a:blip r:embed="rId106"/>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Validar la propuesta con el tutor industrial e incorporar las observaciones recibidas.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Cierre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organización de expedientes y órdenes correspondientes al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de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órdenes de compra gestionadas durante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físicas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al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para revisión del tutor industrial.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observaciones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correcciones y sugerencias indicadas.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 finales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observaciones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revisada y ajustada con registro de observaciones.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para su revisión, recibió las observaciones de manera receptiva e incorporó oportunamente las correcciones y sugerencias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6"/>
                          <pic:cNvPicPr>
                            <a:picLocks noChangeAspect="1" noChangeArrowheads="1"/>
                          </pic:cNvPicPr>
                        </pic:nvPicPr>
                        <pic:blipFill>
                          <a:blip r:embed="rId107"/>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7"/>
                          <pic:cNvPicPr>
                            <a:picLocks noChangeAspect="1" noChangeArrowheads="1"/>
                          </pic:cNvPicPr>
                        </pic:nvPicPr>
                        <pic:blipFill>
                          <a:blip r:embed="rId108"/>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8"/>
                    <pic:cNvPicPr>
                      <a:picLocks noChangeAspect="1" noChangeArrowheads="1"/>
                    </pic:cNvPicPr>
                  </pic:nvPicPr>
                  <pic:blipFill>
                    <a:blip r:embed="rId109"/>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10 al 14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Presentar la propuesta y consolidar el informe académico de pasantías para su entrega institucional.</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Exponer la propuesta de simplificación ante la gerencia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final, equipo de apoyo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los formatos y firmas correspondientes al cierre de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ortografía, referencias, márgenes, paginación e índices.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IUTECP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Preparación de entrega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 versión digital para su consignación institucional.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Pendrive, carpeta</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presentada, recaudos de cierre e informe académico final.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el período de pasantías, demostrando responsabilidad, puntualidad, disposición para recibir sugerencias y cumplimiento de las actividades programadas. Se evidenció una evolución favorable en el manejo de los procesos administrativos y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4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9"/>
                          <pic:cNvPicPr>
                            <a:picLocks noChangeAspect="1" noChangeArrowheads="1"/>
                          </pic:cNvPicPr>
                        </pic:nvPicPr>
                        <pic:blipFill>
                          <a:blip r:embed="rId110"/>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4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0"/>
                          <pic:cNvPicPr>
                            <a:picLocks noChangeAspect="1" noChangeArrowheads="1"/>
                          </pic:cNvPicPr>
                        </pic:nvPicPr>
                        <pic:blipFill>
                          <a:blip r:embed="rId111"/>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1"/>
                    <pic:cNvPicPr>
                      <a:picLocks noChangeAspect="1" noChangeArrowheads="1"/>
                    </pic:cNvPicPr>
                  </pic:nvPicPr>
                  <pic:blipFill>
                    <a:blip r:embed="rId112"/>
                    <a:stretch>
                      <a:fillRect/>
                    </a:stretch>
                  </pic:blipFill>
                  <pic:spPr bwMode="auto">
                    <a:xfrm>
                      <a:off x="0" y="0"/>
                      <a:ext cx="1440180" cy="633095"/>
                    </a:xfrm>
                    <a:prstGeom prst="rect">
                      <a:avLst/>
                    </a:prstGeom>
                    <a:noFill/>
                  </pic:spPr>
                </pic:pic>
              </a:graphicData>
            </a:graphic>
          </wp:inline>
        </w:drawing>
      </w:r>
    </w:p>
    <w:p>
      <w:pPr>
        <w:pStyle w:val="Normal"/>
        <w:rPr/>
      </w:pPr>
      <w:r>
        <w:rPr/>
      </w:r>
    </w:p>
    <w:sectPr>
      <w:footerReference w:type="even" r:id="rId113"/>
      <w:footerReference w:type="default" r:id="rId114"/>
      <w:footerReference w:type="first" r:id="rId115"/>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22</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55</w:t>
    </w:r>
    <w:r>
      <w:rPr>
        <w:sz w:val="20"/>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55</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0"/>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footer" Target="footer37.xml"/><Relationship Id="rId45" Type="http://schemas.openxmlformats.org/officeDocument/2006/relationships/footer" Target="footer38.xml"/><Relationship Id="rId46" Type="http://schemas.openxmlformats.org/officeDocument/2006/relationships/footer" Target="footer39.xml"/><Relationship Id="rId47" Type="http://schemas.openxmlformats.org/officeDocument/2006/relationships/image" Target="media/image7.png"/><Relationship Id="rId48" Type="http://schemas.openxmlformats.org/officeDocument/2006/relationships/footer" Target="footer40.xml"/><Relationship Id="rId49" Type="http://schemas.openxmlformats.org/officeDocument/2006/relationships/footer" Target="footer41.xml"/><Relationship Id="rId50" Type="http://schemas.openxmlformats.org/officeDocument/2006/relationships/footer" Target="footer42.xml"/><Relationship Id="rId51" Type="http://schemas.openxmlformats.org/officeDocument/2006/relationships/footer" Target="footer43.xml"/><Relationship Id="rId52" Type="http://schemas.openxmlformats.org/officeDocument/2006/relationships/footer" Target="footer44.xml"/><Relationship Id="rId53" Type="http://schemas.openxmlformats.org/officeDocument/2006/relationships/footer" Target="footer45.xml"/><Relationship Id="rId54" Type="http://schemas.openxmlformats.org/officeDocument/2006/relationships/footer" Target="footer46.xml"/><Relationship Id="rId55" Type="http://schemas.openxmlformats.org/officeDocument/2006/relationships/footer" Target="footer47.xml"/><Relationship Id="rId56" Type="http://schemas.openxmlformats.org/officeDocument/2006/relationships/footer" Target="footer48.xml"/><Relationship Id="rId57" Type="http://schemas.openxmlformats.org/officeDocument/2006/relationships/footer" Target="footer49.xml"/><Relationship Id="rId58" Type="http://schemas.openxmlformats.org/officeDocument/2006/relationships/footer" Target="footer50.xml"/><Relationship Id="rId59" Type="http://schemas.openxmlformats.org/officeDocument/2006/relationships/footer" Target="footer51.xml"/><Relationship Id="rId60" Type="http://schemas.openxmlformats.org/officeDocument/2006/relationships/footer" Target="footer52.xml"/><Relationship Id="rId61" Type="http://schemas.openxmlformats.org/officeDocument/2006/relationships/footer" Target="footer53.xml"/><Relationship Id="rId62" Type="http://schemas.openxmlformats.org/officeDocument/2006/relationships/footer" Target="footer54.xml"/><Relationship Id="rId63" Type="http://schemas.openxmlformats.org/officeDocument/2006/relationships/footer" Target="footer55.xml"/><Relationship Id="rId64" Type="http://schemas.openxmlformats.org/officeDocument/2006/relationships/footer" Target="footer56.xml"/><Relationship Id="rId65" Type="http://schemas.openxmlformats.org/officeDocument/2006/relationships/footer" Target="footer57.xml"/><Relationship Id="rId66" Type="http://schemas.openxmlformats.org/officeDocument/2006/relationships/image" Target="media/image8.png"/><Relationship Id="rId67" Type="http://schemas.openxmlformats.org/officeDocument/2006/relationships/footer" Target="footer58.xml"/><Relationship Id="rId68" Type="http://schemas.openxmlformats.org/officeDocument/2006/relationships/footer" Target="footer59.xml"/><Relationship Id="rId69" Type="http://schemas.openxmlformats.org/officeDocument/2006/relationships/footer" Target="footer60.xml"/><Relationship Id="rId70" Type="http://schemas.openxmlformats.org/officeDocument/2006/relationships/image" Target="media/image9.png"/><Relationship Id="rId71" Type="http://schemas.openxmlformats.org/officeDocument/2006/relationships/footer" Target="footer61.xml"/><Relationship Id="rId72" Type="http://schemas.openxmlformats.org/officeDocument/2006/relationships/footer" Target="footer62.xml"/><Relationship Id="rId73" Type="http://schemas.openxmlformats.org/officeDocument/2006/relationships/footer" Target="footer63.xml"/><Relationship Id="rId74" Type="http://schemas.openxmlformats.org/officeDocument/2006/relationships/image" Target="media/image10.png"/><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image" Target="media/image11.png"/><Relationship Id="rId79" Type="http://schemas.openxmlformats.org/officeDocument/2006/relationships/footer" Target="footer67.xml"/><Relationship Id="rId80" Type="http://schemas.openxmlformats.org/officeDocument/2006/relationships/footer" Target="footer68.xml"/><Relationship Id="rId81" Type="http://schemas.openxmlformats.org/officeDocument/2006/relationships/footer" Target="footer69.xml"/><Relationship Id="rId82" Type="http://schemas.openxmlformats.org/officeDocument/2006/relationships/image" Target="media/image12.png"/><Relationship Id="rId83" Type="http://schemas.openxmlformats.org/officeDocument/2006/relationships/image" Target="media/image13.png"/><Relationship Id="rId84" Type="http://schemas.openxmlformats.org/officeDocument/2006/relationships/image" Target="media/image2.png"/><Relationship Id="rId85" Type="http://schemas.openxmlformats.org/officeDocument/2006/relationships/image" Target="media/image14.jpeg"/><Relationship Id="rId86" Type="http://schemas.openxmlformats.org/officeDocument/2006/relationships/image" Target="media/image13.png"/><Relationship Id="rId87" Type="http://schemas.openxmlformats.org/officeDocument/2006/relationships/image" Target="media/image2.png"/><Relationship Id="rId88" Type="http://schemas.openxmlformats.org/officeDocument/2006/relationships/image" Target="media/image14.jpeg"/><Relationship Id="rId89" Type="http://schemas.openxmlformats.org/officeDocument/2006/relationships/image" Target="media/image13.png"/><Relationship Id="rId90" Type="http://schemas.openxmlformats.org/officeDocument/2006/relationships/image" Target="media/image2.png"/><Relationship Id="rId91" Type="http://schemas.openxmlformats.org/officeDocument/2006/relationships/image" Target="media/image14.jpeg"/><Relationship Id="rId92" Type="http://schemas.openxmlformats.org/officeDocument/2006/relationships/image" Target="media/image13.png"/><Relationship Id="rId93" Type="http://schemas.openxmlformats.org/officeDocument/2006/relationships/image" Target="media/image2.png"/><Relationship Id="rId94" Type="http://schemas.openxmlformats.org/officeDocument/2006/relationships/image" Target="media/image14.jpeg"/><Relationship Id="rId95" Type="http://schemas.openxmlformats.org/officeDocument/2006/relationships/image" Target="media/image13.png"/><Relationship Id="rId96" Type="http://schemas.openxmlformats.org/officeDocument/2006/relationships/image" Target="media/image2.png"/><Relationship Id="rId97" Type="http://schemas.openxmlformats.org/officeDocument/2006/relationships/image" Target="media/image14.jpeg"/><Relationship Id="rId98" Type="http://schemas.openxmlformats.org/officeDocument/2006/relationships/image" Target="media/image13.png"/><Relationship Id="rId99" Type="http://schemas.openxmlformats.org/officeDocument/2006/relationships/image" Target="media/image2.png"/><Relationship Id="rId100" Type="http://schemas.openxmlformats.org/officeDocument/2006/relationships/image" Target="media/image14.jpeg"/><Relationship Id="rId101" Type="http://schemas.openxmlformats.org/officeDocument/2006/relationships/image" Target="media/image13.png"/><Relationship Id="rId102" Type="http://schemas.openxmlformats.org/officeDocument/2006/relationships/image" Target="media/image2.png"/><Relationship Id="rId103" Type="http://schemas.openxmlformats.org/officeDocument/2006/relationships/image" Target="media/image14.jpeg"/><Relationship Id="rId104" Type="http://schemas.openxmlformats.org/officeDocument/2006/relationships/image" Target="media/image13.png"/><Relationship Id="rId105" Type="http://schemas.openxmlformats.org/officeDocument/2006/relationships/image" Target="media/image2.png"/><Relationship Id="rId106" Type="http://schemas.openxmlformats.org/officeDocument/2006/relationships/image" Target="media/image14.jpeg"/><Relationship Id="rId107" Type="http://schemas.openxmlformats.org/officeDocument/2006/relationships/image" Target="media/image13.png"/><Relationship Id="rId108" Type="http://schemas.openxmlformats.org/officeDocument/2006/relationships/image" Target="media/image2.png"/><Relationship Id="rId109" Type="http://schemas.openxmlformats.org/officeDocument/2006/relationships/image" Target="media/image14.jpeg"/><Relationship Id="rId110" Type="http://schemas.openxmlformats.org/officeDocument/2006/relationships/image" Target="media/image13.png"/><Relationship Id="rId111" Type="http://schemas.openxmlformats.org/officeDocument/2006/relationships/image" Target="media/image2.png"/><Relationship Id="rId112" Type="http://schemas.openxmlformats.org/officeDocument/2006/relationships/image" Target="media/image14.jpeg"/><Relationship Id="rId113" Type="http://schemas.openxmlformats.org/officeDocument/2006/relationships/footer" Target="footer70.xml"/><Relationship Id="rId114" Type="http://schemas.openxmlformats.org/officeDocument/2006/relationships/footer" Target="footer71.xml"/><Relationship Id="rId115" Type="http://schemas.openxmlformats.org/officeDocument/2006/relationships/footer" Target="footer72.xml"/><Relationship Id="rId116" Type="http://schemas.openxmlformats.org/officeDocument/2006/relationships/numbering" Target="numbering.xml"/><Relationship Id="rId117" Type="http://schemas.openxmlformats.org/officeDocument/2006/relationships/fontTable" Target="fontTable.xml"/><Relationship Id="rId118" Type="http://schemas.openxmlformats.org/officeDocument/2006/relationships/settings" Target="settings.xml"/><Relationship Id="rId119" Type="http://schemas.openxmlformats.org/officeDocument/2006/relationships/theme" Target="theme/theme1.xml"/><Relationship Id="rId1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2026-09-02T00:20:48Z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