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4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29 de junio al 03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Dar seguimiento a órdenes de compra abiertas y revisar expedientes históricos para medir tiempos de respuesta.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Seguimiento de órdenes abiertas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Verificar el estatus de las órdenes de compra en proceso y actualizar el registro del departamento.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Expedientes activos, 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Verificación de cotizaciones pendientes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Revisar las cotizaciones sin respuesta e identificar las de mayor antigüedad en el sistema.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Hojas de seguimiento, archiveros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Actualización del registro de proveedores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Depurar y actualizar la base de datos de proveedores activos del departamento.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 de oficina, software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de expedientes históricos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Acceder a los expedientes de compras anteriores para calcular los tiempos promedio de respuesta por fase.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Archivo histórico, hojas de cálculo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Identificación de etapas críticas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Determinar cuáles fases del ciclo concentran los mayores retrasos a partir del análisis de los expedientes.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Excel, cuaderno de notas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Registro actualizado de órdenes de compra abiertas y tabla de tiempos promedio históricos por fase.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