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los formatos estandarizados, la matriz de autorización por monto y los indicadores básicos de seguimiento de la procura.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requisiciones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Procesar solicitudes de compra recibidas durante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de solicitud de cotización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un formato uniforme para requerir cotizaciones a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de orden de compra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un formato con los campos esenciales para el control de la adquisición.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Matriz de autorización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niveles de autorización por rangos de monto de compra para revisión de la gerencia.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Indicadores de seguimiento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Proponer indicadores básicos de tiempo, solicitudes pendientes y cumplimiento de plazos.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Guzmán K.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Formatos de solicitud y orden de compra, matriz de autorización e indicadores propuestos.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trabajó de forma responsable en el diseño de los formatos y herramientas de control propuestas, manteniendo coherencia entre las necesidades detectadas y las soluciones planteadas para el proceso de procura.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