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flujo estandarizado de gestión de solicitudes y continuar el apoyo en las tareas administrativas del área.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registros de solicitudes y casos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registros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reportes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preparación de reportes administrativos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 secuencia propuesta desde la recepción hasta el cierre del caso.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Responsables por etapa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Asignar el área responsable de registrar o actualizar cada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Puntos de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verificaciones y tiempos de referencia para el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trabajo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Flujograma preliminar con etapas, responsables y puntos de control.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iniciativa en el diseño del flujo estandarizado, identificando de manera coherente las etapas, responsables y puntos de control necesarios. Asimismo, mantuvo una participación constante en las actividades administrativas del departamento.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