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 y el procedimiento de control que acompaña al flujo propuesto.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facturación y verificación de documentos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facturas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información de casos administrativos y revisar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afiliaciones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el registro y seguimiento de nuevas afiliaciones.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registrar incidencias y su estatus.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Procedimiento escrito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las reglas básicas de uso de los formatos y actualización del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afiliación e incidencias y procedimiento escrito en versión preliminar.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adecuadamente los formatos de afiliación e incidencias, demostrando orden y criterio administrativo en la selección de los datos necesarios para facilitar el registro, actualización y seguimiento de las solicitudes.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