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agosto de 2026</w:t>
      </w:r>
    </w:p>
    <w:p>
      <w:pPr>
        <w:sectPr>
          <w:footerReference w:type="default" r:id="rId32"/>
          <w:pgSz w:w="12240" w:h="15840"/>
          <w:pgMar w:top="1701" w:right="1701" w:bottom="1701" w:left="2268" w:header="720" w:footer="720" w:gutter="0"/>
          <w:cols w:space="720"/>
          <w:docGrid w:linePitch="360"/>
          <w:pgNumType w:fmt="lowerRoman" w:start="1"/>
        </w:sectPr>
      </w:pPr>
    </w:p>
    <w:p>
      <w:bookmarkStart w:id="0" w:name="bm_contraportada"/>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bookmarkEnd w:id="0"/>
    </w:p>
    <w:p>
      <w:pPr>
        <w:spacing w:line="276" w:lineRule="auto" w:before="128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Lic. 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800" w:after="0"/>
        <w:jc w:val="center"/>
      </w:pPr>
      <w:r>
        <w:rPr>
          <w:rFonts w:ascii="Times New Roman" w:hAnsi="Times New Roman"/>
          <w:sz w:val="24"/>
        </w:rPr>
        <w:t>El Tigre, agosto de 2026</w:t>
      </w:r>
    </w:p>
    <w:p>
      <w:pPr>
        <w:sectPr>
          <w:footerReference w:type="default" r:id="rId33"/>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1" w:name="bm_aprob_ind"/>
      <w:pPr>
        <w:spacing w:before="480" w:after="480"/>
        <w:jc w:val="center"/>
      </w:pPr>
      <w:r>
        <w:rPr>
          <w:rFonts w:ascii="Times New Roman" w:hAnsi="Times New Roman"/>
          <w:b/>
          <w:sz w:val="24"/>
        </w:rPr>
        <w:t>APROBACIÓN DEL TUTOR INDUSTRIAL</w:t>
      </w:r>
      <w:bookmarkEnd w:id="1"/>
    </w:p>
    <w:p>
      <w:pPr>
        <w:spacing w:line="360" w:lineRule="auto"/>
        <w:ind w:firstLine="0"/>
        <w:jc w:val="both"/>
      </w:pPr>
      <w:r>
        <w:rPr>
          <w:rFonts w:ascii="Times New Roman" w:hAnsi="Times New Roman"/>
          <w:b w:val="0"/>
          <w:sz w:val="24"/>
        </w:rPr>
        <w:t xml:space="preserve">En mi carácter de tutor industrial del informe de pasantías presentado por: </w:t>
      </w:r>
      <w:r>
        <w:rPr>
          <w:rFonts w:ascii="Times New Roman" w:hAnsi="Times New Roman"/>
          <w:b/>
          <w:sz w:val="24"/>
        </w:rPr>
        <w:t>ALRIFAAI ALRIFAAIE, AMAAL</w:t>
      </w:r>
      <w:r>
        <w:rPr>
          <w:rFonts w:ascii="Times New Roman" w:hAnsi="Times New Roman"/>
          <w:b w:val="0"/>
          <w:sz w:val="24"/>
        </w:rPr>
        <w:t>, de Cédula de Identidad V-31.985.792; para optar al grado de Técnico Superior Universitario en la especialidad de: Administración, cuyo título es; “</w:t>
      </w:r>
      <w:r>
        <w:rPr>
          <w:rFonts w:ascii="Times New Roman" w:hAnsi="Times New Roman"/>
          <w:b/>
          <w:sz w:val="24"/>
        </w:rPr>
        <w:t>EVALUACIÓN DEL CONTROL ADMINISTRATIVO APLICADO A LA GESTIÓN DE SOLICITUDES DE SERVICIOS DE TELECOMUNICACIONES EN LA EMPRESA INGENIERÍA DE TELECOMUNICACIONES, C.A.</w:t>
      </w:r>
      <w:r>
        <w:rPr>
          <w:rFonts w:ascii="Times New Roman" w:hAnsi="Times New Roman"/>
          <w:b w:val="0"/>
          <w:sz w:val="24"/>
        </w:rPr>
        <w:t xml:space="preserve">”, manifiesto que cumple con los requisitos exigidos por el </w:t>
      </w:r>
      <w:r>
        <w:rPr>
          <w:rFonts w:ascii="Times New Roman" w:hAnsi="Times New Roman"/>
          <w:b/>
          <w:sz w:val="24"/>
        </w:rPr>
        <w:t>INSTITUTO UNIVERSITARIO DE TECNOLOGÍA “ELÍAS CALIXTO POMPA” (IUTECP)</w:t>
      </w:r>
      <w:r>
        <w:rPr>
          <w:rFonts w:ascii="Times New Roman" w:hAnsi="Times New Roman"/>
          <w:b w:val="0"/>
          <w:sz w:val="24"/>
        </w:rPr>
        <w:t>;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14 días del mes de agosto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Lic. Lenny Mata</w:t>
      </w:r>
    </w:p>
    <w:p>
      <w:pPr>
        <w:spacing w:before="0"/>
        <w:jc w:val="center"/>
      </w:pPr>
      <w:r>
        <w:rPr>
          <w:rFonts w:ascii="Times New Roman" w:hAnsi="Times New Roman"/>
          <w:sz w:val="24"/>
        </w:rPr>
        <w:t>C.I.: 8969750</w:t>
      </w:r>
    </w:p>
    <w:p>
      <w:pPr>
        <w:sectPr>
          <w:footerReference w:type="default" r:id="rId34"/>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2" w:name="bm_aprob_acad"/>
      <w:pPr>
        <w:spacing w:before="480" w:after="480"/>
        <w:jc w:val="center"/>
      </w:pPr>
      <w:r>
        <w:rPr>
          <w:rFonts w:ascii="Times New Roman" w:hAnsi="Times New Roman"/>
          <w:b/>
          <w:sz w:val="24"/>
        </w:rPr>
        <w:t>APROBACIÓN DEL TUTOR ACADÉMICO</w:t>
      </w:r>
      <w:bookmarkEnd w:id="2"/>
    </w:p>
    <w:p>
      <w:pPr>
        <w:spacing w:line="360" w:lineRule="auto"/>
        <w:ind w:firstLine="0"/>
        <w:jc w:val="both"/>
      </w:pPr>
      <w:r>
        <w:rPr>
          <w:rFonts w:ascii="Times New Roman" w:hAnsi="Times New Roman"/>
          <w:b w:val="0"/>
          <w:sz w:val="24"/>
        </w:rPr>
        <w:t xml:space="preserve">En mi carácter de tutor académico del informe de pasantías presentado por: </w:t>
      </w:r>
      <w:r>
        <w:rPr>
          <w:rFonts w:ascii="Times New Roman" w:hAnsi="Times New Roman"/>
          <w:b/>
          <w:sz w:val="24"/>
        </w:rPr>
        <w:t>ALRIFAAI ALRIFAAIE, AMAAL</w:t>
      </w:r>
      <w:r>
        <w:rPr>
          <w:rFonts w:ascii="Times New Roman" w:hAnsi="Times New Roman"/>
          <w:b w:val="0"/>
          <w:sz w:val="24"/>
        </w:rPr>
        <w:t>, de Cédula de Identidad V-31.985.792; para optar al grado de Técnico Superior Universitario en la especialidad de: Administración, cuyo título es; “</w:t>
      </w:r>
      <w:r>
        <w:rPr>
          <w:rFonts w:ascii="Times New Roman" w:hAnsi="Times New Roman"/>
          <w:b/>
          <w:sz w:val="24"/>
        </w:rPr>
        <w:t>EVALUACIÓN DEL CONTROL ADMINISTRATIVO APLICADO A LA GESTIÓN DE SOLICITUDES DE SERVICIOS DE TELECOMUNICACIONES EN LA EMPRESA INGENIERÍA DE TELECOMUNICACIONES, C.A.</w:t>
      </w:r>
      <w:r>
        <w:rPr>
          <w:rFonts w:ascii="Times New Roman" w:hAnsi="Times New Roman"/>
          <w:b w:val="0"/>
          <w:sz w:val="24"/>
        </w:rPr>
        <w:t xml:space="preserve">”, manifiesto que cumple con los requisitos exigidos por el </w:t>
      </w:r>
      <w:r>
        <w:rPr>
          <w:rFonts w:ascii="Times New Roman" w:hAnsi="Times New Roman"/>
          <w:b/>
          <w:sz w:val="24"/>
        </w:rPr>
        <w:t>INSTITUTO UNIVERSITARIO DE TECNOLOGÍA “ELÍAS CALIXTO POMPA” (IUTECP)</w:t>
      </w:r>
      <w:r>
        <w:rPr>
          <w:rFonts w:ascii="Times New Roman" w:hAnsi="Times New Roman"/>
          <w:b w:val="0"/>
          <w:sz w:val="24"/>
        </w:rPr>
        <w:t>;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1077989"/>
            <wp:docPr id="3" name="Picture 3"/>
            <wp:cNvGraphicFramePr>
              <a:graphicFrameLocks noChangeAspect="1"/>
            </wp:cNvGraphicFramePr>
            <a:graphic>
              <a:graphicData uri="http://schemas.openxmlformats.org/drawingml/2006/picture">
                <pic:pic>
                  <pic:nvPicPr>
                    <pic:cNvPr id="0" name="firma_tutor_academico.png"/>
                    <pic:cNvPicPr/>
                  </pic:nvPicPr>
                  <pic:blipFill>
                    <a:blip r:embed="rId11"/>
                    <a:stretch>
                      <a:fillRect/>
                    </a:stretch>
                  </pic:blipFill>
                  <pic:spPr>
                    <a:xfrm>
                      <a:off x="0" y="0"/>
                      <a:ext cx="1440000" cy="1077989"/>
                    </a:xfrm>
                    <a:prstGeom prst="rect"/>
                  </pic:spPr>
                </pic:pic>
              </a:graphicData>
            </a:graphic>
          </wp:inline>
        </w:drawing>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35"/>
          <w:pgSz w:w="12240" w:h="15840"/>
          <w:pgMar w:top="1701" w:right="1701" w:bottom="1701" w:left="2268" w:header="720" w:footer="720" w:gutter="0"/>
          <w:cols w:space="720"/>
          <w:docGrid w:linePitch="360"/>
          <w:pgNumType w:fmt="lowerRoman"/>
        </w:sectPr>
      </w:pPr>
    </w:p>
    <w:p>
      <w:bookmarkStart w:id="3" w:name="bm_agradecimientos"/>
      <w:pPr>
        <w:pStyle w:val="IUTECPPreliminar"/>
        <w:keepNext/>
        <w:keepLines/>
        <w:spacing w:before="1140" w:after="480"/>
        <w:jc w:val="center"/>
      </w:pPr>
      <w:r>
        <w:rPr>
          <w:rFonts w:ascii="Times New Roman" w:hAnsi="Times New Roman"/>
          <w:b/>
          <w:sz w:val="24"/>
        </w:rPr>
        <w:t>AGRADECIMIENTOS</w:t>
      </w:r>
      <w:bookmarkEnd w:id="3"/>
    </w:p>
    <w:p>
      <w:pPr>
        <w:spacing w:line="360" w:lineRule="auto" w:after="0" w:before="0"/>
        <w:ind w:firstLine="709"/>
        <w:jc w:val="both"/>
      </w:pPr>
      <w:r>
        <w:rPr>
          <w:rFonts w:ascii="Times New Roman" w:hAnsi="Times New Roman"/>
          <w:i w:val="0"/>
          <w:sz w:val="24"/>
        </w:rPr>
        <w:t>Al Instituto Universitario de Tecnología “Elías Calixto Pompa” (IUTECP), por la formación recibida; a Ingeniería de Telecomunicaciones, C.A. (IDETEL), por permitirme desarrollar las pasantías y conocer de manera directa sus procesos de atención y administración; a mis tutores, por sus orientaciones y observaciones durante la elaboración del informe; y al personal de la empresa, por su disposición, acompañamiento y colaboración durante las actividades realizadas.</w:t>
      </w:r>
    </w:p>
    <w:p>
      <w:pPr>
        <w:sectPr>
          <w:footerReference w:type="default" r:id="rId36"/>
          <w:pgSz w:w="12240" w:h="15840"/>
          <w:pgMar w:top="1701" w:right="1701" w:bottom="1701" w:left="2268" w:header="720" w:footer="720" w:gutter="0"/>
          <w:cols w:space="720"/>
          <w:docGrid w:linePitch="360"/>
          <w:pgNumType w:fmt="lowerRoman"/>
        </w:sectPr>
      </w:pPr>
    </w:p>
    <w:p>
      <w:bookmarkStart w:id="4" w:name="bm_dedicatoria"/>
      <w:pPr>
        <w:pStyle w:val="IUTECPPreliminar"/>
        <w:keepNext/>
        <w:keepLines/>
        <w:spacing w:before="1140" w:after="480"/>
        <w:jc w:val="center"/>
      </w:pPr>
      <w:r>
        <w:rPr>
          <w:rFonts w:ascii="Times New Roman" w:hAnsi="Times New Roman"/>
          <w:b/>
          <w:sz w:val="24"/>
        </w:rPr>
        <w:t>DEDICATORIA</w:t>
      </w:r>
      <w:bookmarkEnd w:id="4"/>
    </w:p>
    <w:p>
      <w:pPr>
        <w:spacing w:line="360" w:lineRule="auto" w:after="0" w:before="0"/>
        <w:ind w:firstLine="709"/>
        <w:jc w:val="both"/>
      </w:pPr>
      <w:r>
        <w:rPr>
          <w:rFonts w:ascii="Times New Roman" w:hAnsi="Times New Roman"/>
          <w:i w:val="0"/>
          <w:sz w:val="24"/>
        </w:rPr>
        <w:t>A mi familia, por su apoyo constante, comprensión y motivación durante mi formación académica y en el desarrollo de esta etapa profesional.</w:t>
      </w:r>
    </w:p>
    <w:p>
      <w:pPr>
        <w:sectPr>
          <w:footerReference w:type="default" r:id="rId37"/>
          <w:pgSz w:w="12240" w:h="15840"/>
          <w:pgMar w:top="1701" w:right="1701" w:bottom="1701" w:left="2268" w:header="720" w:footer="720" w:gutter="0"/>
          <w:cols w:space="720"/>
          <w:docGrid w:linePitch="360"/>
          <w:pgNumType w:fmt="lowerRoman"/>
        </w:sectPr>
      </w:pPr>
    </w:p>
    <w:p>
      <w:bookmarkStart w:id="5" w:name="bm_indice"/>
      <w:pPr>
        <w:pStyle w:val="IUTECPPreliminar"/>
        <w:keepNext/>
        <w:keepLines/>
        <w:spacing w:before="1140" w:after="480"/>
        <w:jc w:val="center"/>
      </w:pPr>
      <w:r>
        <w:rPr>
          <w:rFonts w:ascii="Times New Roman" w:hAnsi="Times New Roman"/>
          <w:b/>
          <w:sz w:val="24"/>
        </w:rPr>
        <w:t>ÍNDICE DE CONTENIDO</w:t>
      </w:r>
      <w:bookmarkEnd w:id="5"/>
    </w:p>
    <w:p>
      <w:pPr>
        <w:spacing w:after="240"/>
        <w:jc w:val="right"/>
      </w:pPr>
      <w:r>
        <w:rPr>
          <w:rFonts w:ascii="Times New Roman" w:hAnsi="Times New Roman"/>
          <w:b/>
          <w:sz w:val="24"/>
        </w:rPr>
        <w:t>pp.</w:t>
      </w:r>
    </w:p>
    <w:p>
      <w:pPr>
        <w:keepLines/>
        <w:tabs>
          <w:tab w:pos="8271" w:val="right" w:leader="dot"/>
        </w:tabs>
        <w:spacing w:line="360" w:lineRule="auto" w:before="0" w:after="80"/>
        <w:ind w:left="0"/>
      </w:pPr>
      <w:r>
        <w:rPr>
          <w:rFonts w:ascii="Times New Roman" w:hAnsi="Times New Roman"/>
          <w:b w:val="0"/>
          <w:sz w:val="24"/>
        </w:rPr>
        <w:t>CONTRAPORTADA</w:t>
        <w:tab/>
      </w:r>
      <w:r>
        <w:rPr>
          <w:rFonts w:ascii="Times New Roman" w:hAnsi="Times New Roman"/>
          <w:b w:val="0"/>
          <w:sz w:val="24"/>
        </w:rPr>
        <w:t>ii</w:t>
      </w:r>
    </w:p>
    <w:p>
      <w:pPr>
        <w:keepLines/>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t>iii</w:t>
      </w:r>
    </w:p>
    <w:p>
      <w:pPr>
        <w:keepLines/>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t>iv</w:t>
      </w:r>
    </w:p>
    <w:p>
      <w:pPr>
        <w:keepLines/>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t>v</w:t>
      </w:r>
    </w:p>
    <w:p>
      <w:pPr>
        <w:keepLines/>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t>vi</w:t>
      </w:r>
    </w:p>
    <w:p>
      <w:pPr>
        <w:keepLines/>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t>viii</w:t>
      </w:r>
    </w:p>
    <w:p>
      <w:pPr>
        <w:keepLines/>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t>ix</w:t>
      </w:r>
    </w:p>
    <w:p>
      <w:pPr>
        <w:keepLines/>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t>x</w:t>
      </w:r>
    </w:p>
    <w:p>
      <w:pPr>
        <w:keepLines/>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t>xi</w:t>
      </w:r>
    </w:p>
    <w:p>
      <w:pPr>
        <w:keepLines/>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keepNext/>
        <w:keepLines/>
        <w:spacing w:before="240" w:after="120"/>
      </w:pPr>
      <w:r>
        <w:rPr>
          <w:b/>
        </w:rPr>
        <w:t>CAPÍTULOS</w:t>
      </w:r>
    </w:p>
    <w:p>
      <w:pPr>
        <w:keepLines/>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Estructura organizativa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bm_cap1_departamento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38"/>
          <w:pgSz w:w="12240" w:h="15840"/>
          <w:pgMar w:top="1701" w:right="1701" w:bottom="1701" w:left="2268" w:header="720" w:footer="720" w:gutter="0"/>
          <w:cols w:space="720"/>
          <w:docGrid w:linePitch="360"/>
          <w:pgNumType w:fmt="lowerRoman"/>
        </w:sectPr>
      </w:pPr>
    </w:p>
    <w:p>
      <w:bookmarkStart w:id="6" w:name="bm_lista_cuadros"/>
      <w:pPr>
        <w:pStyle w:val="IUTECPPreliminar"/>
        <w:keepNext/>
        <w:keepLines/>
        <w:spacing w:before="1140" w:after="480"/>
        <w:jc w:val="center"/>
      </w:pPr>
      <w:r>
        <w:rPr>
          <w:rFonts w:ascii="Times New Roman" w:hAnsi="Times New Roman"/>
          <w:b/>
          <w:sz w:val="24"/>
        </w:rPr>
        <w:t>LISTA DE CUADROS</w:t>
      </w:r>
      <w:bookmarkEnd w:id="6"/>
    </w:p>
    <w:p>
      <w:pPr>
        <w:keepNext/>
        <w:keepLines/>
        <w:tabs>
          <w:tab w:pos="8271" w:val="right"/>
        </w:tabs>
        <w:spacing w:before="240" w:after="240"/>
      </w:pPr>
      <w:r>
        <w:rPr>
          <w:rFonts w:ascii="Times New Roman" w:hAnsi="Times New Roman"/>
          <w:b/>
          <w:sz w:val="24"/>
        </w:rPr>
        <w:t>CUADRO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Población de los trabajadores de la empresa</w:t>
        <w:tab/>
      </w:r>
      <w:r>
        <w:rPr>
          <w:rFonts w:ascii="Times New Roman" w:hAnsi="Times New Roman"/>
          <w:b w:val="0"/>
          <w:sz w:val="24"/>
        </w:rPr>
        <w:fldChar w:fldCharType="begin"/>
        <w:instrText xml:space="preserve"> PAGEREF bm_cuadro1 \h </w:instrText>
        <w:fldChar w:fldCharType="separate"/>
        <w:t>?</w:t>
        <w:fldChar w:fldCharType="end"/>
      </w:r>
    </w:p>
    <w:p>
      <w:pPr>
        <w:sectPr>
          <w:footerReference w:type="default" r:id="rId39"/>
          <w:pgSz w:w="12240" w:h="15840"/>
          <w:pgMar w:top="1701" w:right="1701" w:bottom="1701" w:left="2268" w:header="720" w:footer="720" w:gutter="0"/>
          <w:cols w:space="720"/>
          <w:docGrid w:linePitch="360"/>
          <w:pgNumType w:fmt="lowerRoman"/>
        </w:sectPr>
      </w:pPr>
    </w:p>
    <w:p>
      <w:bookmarkStart w:id="7" w:name="bm_lista_graficos"/>
      <w:pPr>
        <w:pStyle w:val="IUTECPPreliminar"/>
        <w:keepNext/>
        <w:keepLines/>
        <w:spacing w:before="1140" w:after="480"/>
        <w:jc w:val="center"/>
      </w:pPr>
      <w:r>
        <w:rPr>
          <w:rFonts w:ascii="Times New Roman" w:hAnsi="Times New Roman"/>
          <w:b/>
          <w:sz w:val="24"/>
        </w:rPr>
        <w:t>LISTA DE GRÁFICOS</w:t>
      </w:r>
      <w:bookmarkEnd w:id="7"/>
    </w:p>
    <w:p>
      <w:pPr>
        <w:keepNext/>
        <w:keepLines/>
        <w:tabs>
          <w:tab w:pos="8271" w:val="right"/>
        </w:tabs>
        <w:spacing w:before="240" w:after="240"/>
      </w:pPr>
      <w:r>
        <w:rPr>
          <w:rFonts w:ascii="Times New Roman" w:hAnsi="Times New Roman"/>
          <w:b/>
          <w:sz w:val="24"/>
        </w:rPr>
        <w:t>GRÁFICO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Logotipo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Ingeniería de Telecomunicaciones, C.A.</w:t>
        <w:tab/>
      </w:r>
      <w:r>
        <w:rPr>
          <w:rFonts w:ascii="Times New Roman" w:hAnsi="Times New Roman"/>
          <w:b w:val="0"/>
          <w:sz w:val="24"/>
        </w:rPr>
        <w:fldChar w:fldCharType="begin"/>
        <w:instrText xml:space="preserve"> PAGEREF bm_grafico3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4</w:t>
        <w:tab/>
        <w:t>Organigrama del Departamento de Administración.</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40"/>
          <w:pgSz w:w="12240" w:h="15840"/>
          <w:pgMar w:top="1701" w:right="1701" w:bottom="1701" w:left="2268" w:header="720" w:footer="720" w:gutter="0"/>
          <w:cols w:space="720"/>
          <w:docGrid w:linePitch="360"/>
          <w:pgNumType w:fmt="lowerRoman"/>
        </w:sectPr>
      </w:pPr>
    </w:p>
    <w:p>
      <w:bookmarkStart w:id="8" w:name="bm_lista_anexos"/>
      <w:pPr>
        <w:pStyle w:val="IUTECPPreliminar"/>
        <w:keepNext/>
        <w:keepLines/>
        <w:spacing w:before="1140" w:after="480"/>
        <w:jc w:val="center"/>
      </w:pPr>
      <w:r>
        <w:rPr>
          <w:rFonts w:ascii="Times New Roman" w:hAnsi="Times New Roman"/>
          <w:b/>
          <w:sz w:val="24"/>
        </w:rPr>
        <w:t>LISTA DE ANEXOS</w:t>
      </w:r>
      <w:bookmarkEnd w:id="8"/>
    </w:p>
    <w:p>
      <w:pPr>
        <w:keepNext/>
        <w:keepLines/>
        <w:tabs>
          <w:tab w:pos="8271" w:val="right"/>
        </w:tabs>
        <w:spacing w:before="240" w:after="240"/>
      </w:pPr>
      <w:r>
        <w:rPr>
          <w:rFonts w:ascii="Times New Roman" w:hAnsi="Times New Roman"/>
          <w:b/>
          <w:sz w:val="24"/>
        </w:rPr>
        <w:t>ANEXOS</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A</w:t>
        <w:tab/>
        <w:t>Flujograma del proceso propuesto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B</w:t>
        <w:tab/>
        <w:t>Diagrama de Ishikawa del control de solicitudes</w:t>
        <w:tab/>
      </w:r>
      <w:r>
        <w:rPr>
          <w:rFonts w:ascii="Times New Roman" w:hAnsi="Times New Roman"/>
          <w:b w:val="0"/>
          <w:sz w:val="24"/>
        </w:rPr>
        <w:fldChar w:fldCharType="begin"/>
        <w:instrText xml:space="preserve"> PAGEREF bm_anexoB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C</w:t>
        <w:tab/>
        <w:t>Flujograma AS-IS de afiliaciones e incidencias</w:t>
        <w:tab/>
      </w:r>
      <w:r>
        <w:rPr>
          <w:rFonts w:ascii="Times New Roman" w:hAnsi="Times New Roman"/>
          <w:b w:val="0"/>
          <w:sz w:val="24"/>
        </w:rPr>
        <w:fldChar w:fldCharType="begin"/>
        <w:instrText xml:space="preserve"> PAGEREF bm_anexoC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D</w:t>
        <w:tab/>
        <w:t>Swimlane interdepartamental de gestión de solicitudes</w:t>
        <w:tab/>
      </w:r>
      <w:r>
        <w:rPr>
          <w:rFonts w:ascii="Times New Roman" w:hAnsi="Times New Roman"/>
          <w:b w:val="0"/>
          <w:sz w:val="24"/>
        </w:rPr>
        <w:fldChar w:fldCharType="begin"/>
        <w:instrText xml:space="preserve"> PAGEREF bm_anexoD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E</w:t>
        <w:tab/>
        <w:t>Estados de una solicitud de servicio</w:t>
        <w:tab/>
      </w:r>
      <w:r>
        <w:rPr>
          <w:rFonts w:ascii="Times New Roman" w:hAnsi="Times New Roman"/>
          <w:b w:val="0"/>
          <w:sz w:val="24"/>
        </w:rPr>
        <w:fldChar w:fldCharType="begin"/>
        <w:instrText xml:space="preserve"> PAGEREF bm_anexoE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F</w:t>
        <w:tab/>
        <w:t>Comunicación interdepartamental</w:t>
        <w:tab/>
      </w:r>
      <w:r>
        <w:rPr>
          <w:rFonts w:ascii="Times New Roman" w:hAnsi="Times New Roman"/>
          <w:b w:val="0"/>
          <w:sz w:val="24"/>
        </w:rPr>
        <w:fldChar w:fldCharType="begin"/>
        <w:instrText xml:space="preserve"> PAGEREF bm_anexoF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G</w:t>
        <w:tab/>
        <w:t>Comparación AS-IS y TO-BE del control de solicitudes</w:t>
        <w:tab/>
      </w:r>
      <w:r>
        <w:rPr>
          <w:rFonts w:ascii="Times New Roman" w:hAnsi="Times New Roman"/>
          <w:b w:val="0"/>
          <w:sz w:val="24"/>
        </w:rPr>
        <w:fldChar w:fldCharType="begin"/>
        <w:instrText xml:space="preserve"> PAGEREF bm_anexoG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H</w:t>
        <w:tab/>
        <w:t>Diagrama de Ishikawa del control y trazabilidad de las solicitudes de servicio</w:t>
        <w:tab/>
      </w:r>
      <w:r>
        <w:rPr>
          <w:rFonts w:ascii="Times New Roman" w:hAnsi="Times New Roman"/>
          <w:b w:val="0"/>
          <w:sz w:val="24"/>
        </w:rPr>
        <w:fldChar w:fldCharType="begin"/>
        <w:instrText xml:space="preserve"> PAGEREF bm_anexoH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I</w:t>
        <w:tab/>
        <w:t>Memoria fotográfica de las actividades realizadas</w:t>
        <w:tab/>
      </w:r>
      <w:r>
        <w:rPr>
          <w:rFonts w:ascii="Times New Roman" w:hAnsi="Times New Roman"/>
          <w:b w:val="0"/>
          <w:sz w:val="24"/>
        </w:rPr>
        <w:fldChar w:fldCharType="begin"/>
        <w:instrText xml:space="preserve"> PAGEREF bm_anexoI \h </w:instrText>
        <w:fldChar w:fldCharType="separate"/>
        <w:t>?</w:t>
        <w:fldChar w:fldCharType="end"/>
      </w:r>
    </w:p>
    <w:p>
      <w:pPr>
        <w:sectPr>
          <w:footerReference w:type="default" r:id="rId41"/>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line="240" w:lineRule="auto" w:after="12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40" w:lineRule="auto" w:after="120"/>
        <w:ind w:left="0"/>
        <w:jc w:val="right"/>
      </w:pPr>
      <w:r>
        <w:rPr>
          <w:rFonts w:ascii="Times New Roman" w:hAnsi="Times New Roman"/>
          <w:b/>
          <w:sz w:val="24"/>
        </w:rPr>
        <w:t>Autor: Alrifaai Alrifaaie, Amaal</w:t>
        <w:br/>
      </w:r>
      <w:r>
        <w:rPr>
          <w:rFonts w:ascii="Times New Roman" w:hAnsi="Times New Roman"/>
          <w:sz w:val="24"/>
        </w:rPr>
        <w:t>C.I.: 31.985.792</w:t>
        <w:br/>
      </w:r>
      <w:r>
        <w:rPr>
          <w:rFonts w:ascii="Times New Roman" w:hAnsi="Times New Roman"/>
          <w:sz w:val="24"/>
        </w:rPr>
        <w:t>agosto de 2026</w:t>
      </w:r>
    </w:p>
    <w:p>
      <w:bookmarkStart w:id="9" w:name="bm_resumen"/>
      <w:pPr>
        <w:spacing w:line="240" w:lineRule="auto" w:before="120" w:after="120"/>
        <w:jc w:val="center"/>
      </w:pPr>
      <w:r>
        <w:rPr>
          <w:rFonts w:ascii="Times New Roman" w:hAnsi="Times New Roman"/>
          <w:b/>
          <w:sz w:val="24"/>
        </w:rPr>
        <w:t>RESUMEN</w:t>
      </w:r>
      <w:bookmarkEnd w:id="9"/>
    </w:p>
    <w:p>
      <w:pPr>
        <w:spacing w:line="240" w:lineRule="auto" w:before="0" w:after="0"/>
        <w:ind w:firstLine="709"/>
        <w:jc w:val="both"/>
      </w:pPr>
      <w:r>
        <w:rPr>
          <w:rFonts w:ascii="Times New Roman" w:hAnsi="Times New Roman"/>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de manera oportuna los responsables, tiempos de respuesta y estatus de cada caso. El objetivo general fue evaluar el control administrativo aplicado a la gestión de solicitudes de servicios de telecomunicaciones, con el propósito de identificar sus debilidades y formular mejoras procedimentales. Para ello se realizaron observaciones directas, revisión de registros, entrevistas estructuradas al personal y un diagrama de causa-efecto para organizar los factores vinculados con las fallas detectadas. A partir de los hallazgos se formularon mejoras orientadas a establecer un flujo estandarizado, definir responsables por etapa, utilizar formatos uniformes y aplicar indicadores básicos para el seguimiento de las solicitudes. Como resultado, se determinó que la formalización del recorrido y la centralización de la información pueden facilitar la trazabilidad y reducir los reprocesos administrativos. Se concluye que el fortalecimiento del control depende principalmente de establecer criterios comunes de registro, actualización y cierre de los casos. Se recomienda implementar progresivamente el procedimiento propuesto, comunicarlo al personal involucrado y revisar periódicamente los tiempos de respuesta y solicitudes pendientes para detectar desviaciones y oportunidades de mejora.</w:t>
      </w:r>
    </w:p>
    <w:p/>
    <w:p>
      <w:pPr>
        <w:spacing w:line="240" w:lineRule="auto" w:before="0" w:after="0"/>
        <w:ind w:firstLine="709"/>
      </w:pPr>
      <w:r>
        <w:rPr>
          <w:rFonts w:ascii="Times New Roman" w:hAnsi="Times New Roman"/>
          <w:b/>
          <w:sz w:val="24"/>
        </w:rPr>
        <w:t xml:space="preserve">Palabras claves: </w:t>
      </w:r>
      <w:r>
        <w:rPr>
          <w:rFonts w:ascii="Times New Roman" w:hAnsi="Times New Roman"/>
          <w:sz w:val="24"/>
        </w:rPr>
        <w:t>control administrativo, solicitudes de servicio, trazabilidad, telecomunicaciones, pasantías</w:t>
      </w:r>
    </w:p>
    <w:p>
      <w:pPr>
        <w:sectPr>
          <w:footerReference w:type="default" r:id="rId42"/>
          <w:pgSz w:w="12240" w:h="15840"/>
          <w:pgMar w:top="1701" w:right="1701" w:bottom="1701" w:left="2268" w:header="720" w:footer="720" w:gutter="0"/>
          <w:cols w:space="720"/>
          <w:docGrid w:linePitch="360"/>
          <w:pgNumType w:fmt="lowerRoman"/>
        </w:sectPr>
      </w:pPr>
    </w:p>
    <w:p>
      <w:bookmarkStart w:id="10" w:name="bm_introduccion"/>
      <w:pPr>
        <w:pStyle w:val="IUTECPPreliminar"/>
        <w:keepNext/>
        <w:keepLines/>
        <w:spacing w:before="1140" w:after="480"/>
        <w:jc w:val="center"/>
      </w:pPr>
      <w:r>
        <w:rPr>
          <w:rFonts w:ascii="Times New Roman" w:hAnsi="Times New Roman"/>
          <w:b/>
          <w:sz w:val="24"/>
        </w:rPr>
        <w:t>INTRODUCCIÓN</w:t>
      </w:r>
      <w:bookmarkEnd w:id="10"/>
    </w:p>
    <w:p>
      <w:pPr>
        <w:spacing w:line="360" w:lineRule="auto" w:after="0" w:before="0"/>
        <w:ind w:firstLine="709"/>
        <w:jc w:val="both"/>
      </w:pPr>
      <w:r>
        <w:rPr>
          <w:rFonts w:ascii="Times New Roman" w:hAnsi="Times New Roman"/>
          <w:i w:val="0"/>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spacing w:line="360" w:lineRule="auto" w:after="0" w:before="0"/>
        <w:ind w:firstLine="709"/>
        <w:jc w:val="both"/>
      </w:pPr>
      <w:r>
        <w:rPr>
          <w:rFonts w:ascii="Times New Roman" w:hAnsi="Times New Roman"/>
          <w:i w:val="0"/>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spacing w:line="360" w:lineRule="auto" w:after="0" w:before="0"/>
        <w:ind w:firstLine="709"/>
        <w:jc w:val="both"/>
      </w:pPr>
      <w:r>
        <w:rPr>
          <w:rFonts w:ascii="Times New Roman" w:hAnsi="Times New Roman"/>
          <w:i w:val="0"/>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spacing w:line="360" w:lineRule="auto" w:after="0" w:before="0"/>
        <w:ind w:firstLine="709"/>
        <w:jc w:val="both"/>
      </w:pPr>
      <w:r>
        <w:rPr>
          <w:rFonts w:ascii="Times New Roman" w:hAnsi="Times New Roman"/>
          <w:i w:val="0"/>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footerReference w:type="default" r:id="rId43"/>
          <w:footerReference w:type="first" r:id="rId44"/>
          <w:pgSz w:w="12240" w:h="15840"/>
          <w:pgMar w:top="1701" w:right="1701" w:bottom="1701" w:left="2268" w:header="720" w:footer="720" w:gutter="0"/>
          <w:cols w:space="720"/>
          <w:titlePg/>
          <w:docGrid w:linePitch="360"/>
          <w:pgNumType w:fmt="decimal" w:start="1"/>
        </w:sectPr>
      </w:pPr>
    </w:p>
    <w:p>
      <w:pPr>
        <w:keepNext/>
        <w:keepLines/>
        <w:spacing w:before="1140" w:after="480"/>
        <w:jc w:val="center"/>
      </w:pPr>
      <w:r>
        <w:rPr>
          <w:rFonts w:ascii="Times New Roman" w:hAnsi="Times New Roman"/>
          <w:b/>
          <w:sz w:val="24"/>
        </w:rPr>
        <w:t>CAPÍTULO I</w:t>
      </w:r>
    </w:p>
    <w:p>
      <w:bookmarkStart w:id="11" w:name="bm_cap1"/>
      <w:pPr>
        <w:pStyle w:val="IUTECPCapítulo"/>
        <w:spacing w:before="480"/>
        <w:jc w:val="center"/>
      </w:pPr>
      <w:r>
        <w:rPr>
          <w:rFonts w:ascii="Times New Roman" w:hAnsi="Times New Roman"/>
          <w:b/>
          <w:sz w:val="24"/>
        </w:rPr>
        <w:t>REALIDAD ORGANIZACIONAL</w:t>
      </w:r>
      <w:bookmarkEnd w:id="11"/>
    </w:p>
    <w:p>
      <w:bookmarkStart w:id="12" w:name="bm_cap1_ident"/>
      <w:pPr>
        <w:pStyle w:val="IUTECPSubtítulocentrado"/>
        <w:spacing w:before="480" w:after="480" w:line="360" w:lineRule="auto"/>
        <w:jc w:val="center"/>
      </w:pPr>
      <w:r>
        <w:rPr>
          <w:rFonts w:ascii="Times New Roman" w:hAnsi="Times New Roman"/>
          <w:b/>
          <w:sz w:val="24"/>
        </w:rPr>
        <w:t>Identificación de la empresa</w:t>
      </w:r>
      <w:bookmarkEnd w:id="12"/>
    </w:p>
    <w:p>
      <w:pPr>
        <w:pStyle w:val="IUTECPTítulo2"/>
        <w:keepNext/>
        <w:keepLines/>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13" w:name="bm_cap1_resena"/>
      <w:pPr>
        <w:pStyle w:val="IUTECPTítulo2"/>
        <w:keepNext/>
        <w:keepLines/>
        <w:spacing w:before="480" w:after="480" w:line="360" w:lineRule="auto"/>
        <w:jc w:val="left"/>
      </w:pPr>
      <w:r>
        <w:rPr>
          <w:rFonts w:ascii="Times New Roman" w:hAnsi="Times New Roman"/>
          <w:b/>
          <w:sz w:val="24"/>
        </w:rPr>
        <w:t>Reseña histórica</w:t>
      </w:r>
      <w:bookmarkEnd w:id="13"/>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14" w:name="bm_cap1_mision"/>
      <w:pPr>
        <w:pStyle w:val="IUTECPTítulo2"/>
        <w:keepNext/>
        <w:keepLines/>
        <w:spacing w:before="480" w:after="480" w:line="360" w:lineRule="auto"/>
        <w:jc w:val="left"/>
      </w:pPr>
      <w:r>
        <w:rPr>
          <w:rFonts w:ascii="Times New Roman" w:hAnsi="Times New Roman"/>
          <w:b/>
          <w:sz w:val="24"/>
        </w:rPr>
        <w:t>Misión</w:t>
      </w:r>
      <w:bookmarkEnd w:id="14"/>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15" w:name="bm_cap1_vision"/>
      <w:pPr>
        <w:pStyle w:val="IUTECPTítulo2"/>
        <w:keepNext/>
        <w:keepLines/>
        <w:spacing w:before="480" w:after="480" w:line="360" w:lineRule="auto"/>
        <w:jc w:val="left"/>
      </w:pPr>
      <w:r>
        <w:rPr>
          <w:rFonts w:ascii="Times New Roman" w:hAnsi="Times New Roman"/>
          <w:b/>
          <w:sz w:val="24"/>
        </w:rPr>
        <w:t>Visión</w:t>
      </w:r>
      <w:bookmarkEnd w:id="15"/>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16" w:name="bm_cap1_valores"/>
      <w:pPr>
        <w:pStyle w:val="IUTECPTítulo2"/>
        <w:keepNext/>
        <w:keepLines/>
        <w:spacing w:before="480" w:after="480" w:line="360" w:lineRule="auto"/>
        <w:jc w:val="left"/>
      </w:pPr>
      <w:r>
        <w:rPr>
          <w:rFonts w:ascii="Times New Roman" w:hAnsi="Times New Roman"/>
          <w:b/>
          <w:sz w:val="24"/>
        </w:rPr>
        <w:t>Valores</w:t>
      </w:r>
      <w:bookmarkEnd w:id="16"/>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17" w:name="bm_cap1_obj"/>
      <w:pPr>
        <w:pStyle w:val="IUTECPTítulo2"/>
        <w:keepNext/>
        <w:keepLines/>
        <w:spacing w:before="480" w:after="480" w:line="360" w:lineRule="auto"/>
        <w:jc w:val="left"/>
      </w:pPr>
      <w:r>
        <w:rPr>
          <w:rFonts w:ascii="Times New Roman" w:hAnsi="Times New Roman"/>
          <w:b/>
          <w:sz w:val="24"/>
        </w:rPr>
        <w:t>Objetivos Organizacionales</w:t>
      </w:r>
      <w:bookmarkEnd w:id="17"/>
    </w:p>
    <w:p>
      <w:pPr>
        <w:pStyle w:val="IUTECPTítulo2"/>
        <w:keepNext/>
        <w:keepLines/>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pStyle w:val="IUTECPTítulo2"/>
        <w:keepNext/>
        <w:keepLines/>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pPr>
        <w:keepNext/>
        <w:keepLines/>
        <w:spacing w:before="480"/>
        <w:jc w:val="center"/>
      </w:pPr>
      <w:r>
        <w:drawing>
          <wp:inline xmlns:a="http://schemas.openxmlformats.org/drawingml/2006/main" xmlns:pic="http://schemas.openxmlformats.org/drawingml/2006/picture">
            <wp:extent cx="1512000" cy="1512000"/>
            <wp:docPr id="4" name="Picture 4"/>
            <wp:cNvGraphicFramePr>
              <a:graphicFrameLocks noChangeAspect="1"/>
            </wp:cNvGraphicFramePr>
            <a:graphic>
              <a:graphicData uri="http://schemas.openxmlformats.org/drawingml/2006/picture">
                <pic:pic>
                  <pic:nvPicPr>
                    <pic:cNvPr id="0" name="logo.jpg"/>
                    <pic:cNvPicPr/>
                  </pic:nvPicPr>
                  <pic:blipFill>
                    <a:blip r:embed="rId12"/>
                    <a:stretch>
                      <a:fillRect/>
                    </a:stretch>
                  </pic:blipFill>
                  <pic:spPr>
                    <a:xfrm>
                      <a:off x="0" y="0"/>
                      <a:ext cx="1512000" cy="1512000"/>
                    </a:xfrm>
                    <a:prstGeom prst="rect"/>
                  </pic:spPr>
                </pic:pic>
              </a:graphicData>
            </a:graphic>
          </wp:inline>
        </w:drawing>
      </w:r>
    </w:p>
    <w:p>
      <w:bookmarkStart w:id="18" w:name="bm_grafico1"/>
      <w:pPr>
        <w:keepNext/>
        <w:keepLines/>
        <w:spacing w:before="120" w:after="480"/>
        <w:jc w:val="center"/>
      </w:pPr>
      <w:r>
        <w:rPr>
          <w:rFonts w:ascii="Times New Roman" w:hAnsi="Times New Roman"/>
          <w:i/>
          <w:sz w:val="20"/>
        </w:rPr>
        <w:t xml:space="preserve">Gráfico 1. </w:t>
      </w:r>
      <w:r>
        <w:rPr>
          <w:rFonts w:ascii="Times New Roman" w:hAnsi="Times New Roman"/>
          <w:b/>
          <w:sz w:val="20"/>
        </w:rPr>
        <w:t>Logotipo de Ingeniería de Telecomunicaciones, C.A.</w:t>
      </w:r>
      <w:bookmarkEnd w:id="18"/>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Ingeniería de Telecomunicaciones, C.A. (2026).</w:t>
      </w:r>
    </w:p>
    <w:p>
      <w:bookmarkStart w:id="19" w:name="bm_cap1_ubic"/>
      <w:pPr>
        <w:pStyle w:val="IUTECPTítulo2"/>
        <w:keepNext/>
        <w:keepLines/>
        <w:spacing w:before="480" w:after="480" w:line="360" w:lineRule="auto"/>
        <w:jc w:val="left"/>
      </w:pPr>
      <w:r>
        <w:rPr>
          <w:rFonts w:ascii="Times New Roman" w:hAnsi="Times New Roman"/>
          <w:b/>
          <w:sz w:val="24"/>
        </w:rPr>
        <w:t>Ubicación geográfica</w:t>
      </w:r>
      <w:bookmarkEnd w:id="19"/>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keepNext/>
        <w:keepLines/>
        <w:spacing w:before="480"/>
        <w:jc w:val="center"/>
      </w:pPr>
      <w:r>
        <w:drawing>
          <wp:inline xmlns:a="http://schemas.openxmlformats.org/drawingml/2006/main" xmlns:pic="http://schemas.openxmlformats.org/drawingml/2006/picture">
            <wp:extent cx="1800000" cy="1125000"/>
            <wp:docPr id="5" name="Picture 5"/>
            <wp:cNvGraphicFramePr>
              <a:graphicFrameLocks noChangeAspect="1"/>
            </wp:cNvGraphicFramePr>
            <a:graphic>
              <a:graphicData uri="http://schemas.openxmlformats.org/drawingml/2006/picture">
                <pic:pic>
                  <pic:nvPicPr>
                    <pic:cNvPr id="0" name="1.png"/>
                    <pic:cNvPicPr/>
                  </pic:nvPicPr>
                  <pic:blipFill>
                    <a:blip r:embed="rId13"/>
                    <a:stretch>
                      <a:fillRect/>
                    </a:stretch>
                  </pic:blipFill>
                  <pic:spPr>
                    <a:xfrm>
                      <a:off x="0" y="0"/>
                      <a:ext cx="1800000" cy="1125000"/>
                    </a:xfrm>
                    <a:prstGeom prst="rect"/>
                  </pic:spPr>
                </pic:pic>
              </a:graphicData>
            </a:graphic>
          </wp:inline>
        </w:drawing>
      </w:r>
    </w:p>
    <w:p>
      <w:bookmarkStart w:id="20" w:name="bm_grafico2"/>
      <w:pPr>
        <w:keepNext/>
        <w:keepLines/>
        <w:spacing w:before="120" w:after="480"/>
        <w:jc w:val="center"/>
      </w:pPr>
      <w:r>
        <w:rPr>
          <w:rFonts w:ascii="Times New Roman" w:hAnsi="Times New Roman"/>
          <w:i/>
          <w:sz w:val="20"/>
        </w:rPr>
        <w:t xml:space="preserve">Gráfico 2. </w:t>
      </w:r>
      <w:r>
        <w:rPr>
          <w:rFonts w:ascii="Times New Roman" w:hAnsi="Times New Roman"/>
          <w:b/>
          <w:sz w:val="20"/>
        </w:rPr>
        <w:t>Representación cartográfica y ubicación espacial de Ingeniería de Telecomunicaciones, C.A.</w:t>
      </w:r>
      <w:bookmarkEnd w:id="20"/>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Google Maps (2026).</w:t>
      </w:r>
    </w:p>
    <w:p>
      <w:bookmarkStart w:id="21" w:name="bm_cap1_pobla"/>
      <w:pPr>
        <w:pStyle w:val="IUTECPTítulo2"/>
        <w:keepNext/>
        <w:keepLines/>
        <w:spacing w:before="480" w:after="480" w:line="360" w:lineRule="auto"/>
        <w:jc w:val="left"/>
      </w:pPr>
      <w:r>
        <w:rPr>
          <w:rFonts w:ascii="Times New Roman" w:hAnsi="Times New Roman"/>
          <w:b/>
          <w:sz w:val="24"/>
        </w:rPr>
        <w:t>Población de los trabajadores de la empresa</w:t>
      </w:r>
      <w:bookmarkEnd w:id="21"/>
    </w:p>
    <w:p>
      <w:bookmarkStart w:id="22" w:name="bm_cuadro1"/>
      <w:pPr>
        <w:keepNext/>
        <w:keepLines/>
        <w:spacing w:before="480" w:after="240" w:line="360" w:lineRule="auto"/>
        <w:jc w:val="left"/>
      </w:pPr>
      <w:r>
        <w:rPr>
          <w:rFonts w:ascii="Times New Roman" w:hAnsi="Times New Roman"/>
          <w:b/>
          <w:sz w:val="20"/>
        </w:rPr>
        <w:t xml:space="preserve">Cuadro 1. </w:t>
      </w:r>
      <w:r>
        <w:rPr>
          <w:rFonts w:ascii="Times New Roman" w:hAnsi="Times New Roman"/>
          <w:i/>
          <w:sz w:val="20"/>
        </w:rPr>
        <w:t>Población de los trabajadores de la empresa.</w:t>
      </w:r>
      <w:bookmarkEnd w:id="22"/>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rPr>
          <w:tblHeader/>
        </w:trPr>
        <w:tc>
          <w:tcPr>
            <w:tcW w:w="1984" w:type="dxa"/>
            <w:shd w:fill="D9E2F3"/>
          </w:tcPr>
          <w:p>
            <w:pPr>
              <w:spacing w:line="240" w:lineRule="auto" w:before="40" w:after="40"/>
              <w:jc w:val="center"/>
            </w:pPr>
            <w:r/>
            <w:r>
              <w:rPr>
                <w:rFonts w:ascii="Times New Roman" w:hAnsi="Times New Roman"/>
                <w:b/>
                <w:sz w:val="20"/>
              </w:rPr>
              <w:t>Departamento / Área</w:t>
            </w:r>
          </w:p>
        </w:tc>
        <w:tc>
          <w:tcPr>
            <w:tcW w:w="2886" w:type="dxa"/>
            <w:shd w:fill="D9E2F3"/>
          </w:tcPr>
          <w:p>
            <w:pPr>
              <w:spacing w:line="240" w:lineRule="auto" w:before="40" w:after="40"/>
              <w:jc w:val="center"/>
            </w:pPr>
            <w:r/>
            <w:r>
              <w:rPr>
                <w:rFonts w:ascii="Times New Roman" w:hAnsi="Times New Roman"/>
                <w:b/>
                <w:sz w:val="20"/>
              </w:rPr>
              <w:t>Cargo</w:t>
            </w:r>
          </w:p>
        </w:tc>
        <w:tc>
          <w:tcPr>
            <w:tcW w:w="1134" w:type="dxa"/>
            <w:shd w:fill="D9E2F3"/>
          </w:tcPr>
          <w:p>
            <w:pPr>
              <w:spacing w:line="240" w:lineRule="auto" w:before="40" w:after="40"/>
              <w:jc w:val="center"/>
            </w:pPr>
            <w:r/>
            <w:r>
              <w:rPr>
                <w:rFonts w:ascii="Times New Roman" w:hAnsi="Times New Roman"/>
                <w:b/>
                <w:sz w:val="20"/>
              </w:rPr>
              <w:t>Femenino</w:t>
            </w:r>
          </w:p>
        </w:tc>
        <w:tc>
          <w:tcPr>
            <w:tcW w:w="1134" w:type="dxa"/>
            <w:shd w:fill="D9E2F3"/>
          </w:tcPr>
          <w:p>
            <w:pPr>
              <w:spacing w:line="240" w:lineRule="auto" w:before="40" w:after="40"/>
              <w:jc w:val="center"/>
            </w:pPr>
            <w:r/>
            <w:r>
              <w:rPr>
                <w:rFonts w:ascii="Times New Roman" w:hAnsi="Times New Roman"/>
                <w:b/>
                <w:sz w:val="20"/>
              </w:rPr>
              <w:t>Masculino</w:t>
            </w:r>
          </w:p>
        </w:tc>
        <w:tc>
          <w:tcPr>
            <w:tcW w:w="1134" w:type="dxa"/>
            <w:shd w:fill="D9E2F3"/>
          </w:tcPr>
          <w:p>
            <w:pPr>
              <w:spacing w:line="240" w:lineRule="auto" w:before="40" w:after="40"/>
              <w:jc w:val="center"/>
            </w:pPr>
            <w:r/>
            <w:r>
              <w:rPr>
                <w:rFonts w:ascii="Times New Roman" w:hAnsi="Times New Roman"/>
                <w:b/>
                <w:sz w:val="20"/>
              </w:rPr>
              <w:t>Total</w:t>
            </w:r>
          </w:p>
        </w:tc>
      </w:tr>
      <w:tr>
        <w:tc>
          <w:tcPr>
            <w:tcW w:type="dxa" w:w="1984"/>
          </w:tcPr>
          <w:p>
            <w:pPr>
              <w:spacing w:line="240" w:lineRule="auto" w:before="40" w:after="40"/>
              <w:jc w:val="left"/>
            </w:pPr>
            <w:r/>
            <w:r>
              <w:rPr>
                <w:rFonts w:ascii="Times New Roman" w:hAnsi="Times New Roman"/>
                <w:sz w:val="20"/>
              </w:rPr>
              <w:t>Empresa</w:t>
            </w:r>
          </w:p>
        </w:tc>
        <w:tc>
          <w:tcPr>
            <w:tcW w:type="dxa" w:w="2886"/>
          </w:tcPr>
          <w:p>
            <w:pPr>
              <w:spacing w:line="240" w:lineRule="auto" w:before="40" w:after="40"/>
              <w:jc w:val="left"/>
            </w:pPr>
            <w:r/>
            <w:r>
              <w:rPr>
                <w:rFonts w:ascii="Times New Roman" w:hAnsi="Times New Roman"/>
                <w:sz w:val="20"/>
              </w:rPr>
              <w:t>Personal activo en los cargos de la estructura organizativa</w:t>
            </w:r>
          </w:p>
        </w:tc>
        <w:tc>
          <w:tcPr>
            <w:tcW w:type="dxa" w:w="1134"/>
          </w:tcPr>
          <w:p>
            <w:pPr>
              <w:spacing w:line="240" w:lineRule="auto" w:before="40" w:after="40"/>
              <w:jc w:val="center"/>
            </w:pPr>
            <w:r/>
            <w:r>
              <w:rPr>
                <w:rFonts w:ascii="Times New Roman" w:hAnsi="Times New Roman"/>
                <w:sz w:val="20"/>
              </w:rPr>
              <w:t>-</w:t>
            </w:r>
          </w:p>
        </w:tc>
        <w:tc>
          <w:tcPr>
            <w:tcW w:type="dxa" w:w="1134"/>
          </w:tcPr>
          <w:p>
            <w:pPr>
              <w:spacing w:line="240" w:lineRule="auto" w:before="40" w:after="40"/>
              <w:jc w:val="center"/>
            </w:pPr>
            <w:r/>
            <w:r>
              <w:rPr>
                <w:rFonts w:ascii="Times New Roman" w:hAnsi="Times New Roman"/>
                <w:sz w:val="20"/>
              </w:rPr>
              <w:t>-</w:t>
            </w:r>
          </w:p>
        </w:tc>
        <w:tc>
          <w:tcPr>
            <w:tcW w:type="dxa" w:w="1134"/>
          </w:tcPr>
          <w:p>
            <w:pPr>
              <w:spacing w:line="240" w:lineRule="auto" w:before="40" w:after="40"/>
              <w:jc w:val="center"/>
            </w:pPr>
            <w:r/>
            <w:r>
              <w:rPr>
                <w:rFonts w:ascii="Times New Roman" w:hAnsi="Times New Roman"/>
                <w:sz w:val="20"/>
              </w:rPr>
              <w:t>8</w:t>
            </w:r>
          </w:p>
        </w:tc>
      </w:tr>
      <w:tr>
        <w:tc>
          <w:tcPr>
            <w:tcW w:type="dxa" w:w="1984"/>
          </w:tcPr>
          <w:p>
            <w:pPr>
              <w:spacing w:line="240" w:lineRule="auto" w:before="40" w:after="40"/>
              <w:jc w:val="left"/>
            </w:pPr>
            <w:r/>
            <w:r>
              <w:rPr>
                <w:rFonts w:ascii="Times New Roman" w:hAnsi="Times New Roman"/>
                <w:sz w:val="20"/>
              </w:rPr>
              <w:t>TOTAL GENERAL</w:t>
            </w:r>
          </w:p>
        </w:tc>
        <w:tc>
          <w:tcPr>
            <w:tcW w:type="dxa" w:w="2886"/>
          </w:tcPr>
          <w:p>
            <w:pPr>
              <w:spacing w:line="240" w:lineRule="auto" w:before="40" w:after="40"/>
              <w:jc w:val="left"/>
            </w:pPr>
            <w:r/>
            <w:r>
              <w:rPr>
                <w:rFonts w:ascii="Times New Roman" w:hAnsi="Times New Roman"/>
                <w:sz w:val="20"/>
              </w:rPr>
            </w:r>
          </w:p>
        </w:tc>
        <w:tc>
          <w:tcPr>
            <w:tcW w:type="dxa" w:w="1134"/>
          </w:tcPr>
          <w:p>
            <w:pPr>
              <w:spacing w:line="240" w:lineRule="auto" w:before="40" w:after="40"/>
              <w:jc w:val="center"/>
            </w:pPr>
            <w:r/>
            <w:r>
              <w:rPr>
                <w:rFonts w:ascii="Times New Roman" w:hAnsi="Times New Roman"/>
                <w:sz w:val="20"/>
              </w:rPr>
              <w:t>-</w:t>
            </w:r>
          </w:p>
        </w:tc>
        <w:tc>
          <w:tcPr>
            <w:tcW w:type="dxa" w:w="1134"/>
          </w:tcPr>
          <w:p>
            <w:pPr>
              <w:spacing w:line="240" w:lineRule="auto" w:before="40" w:after="40"/>
              <w:jc w:val="center"/>
            </w:pPr>
            <w:r/>
            <w:r>
              <w:rPr>
                <w:rFonts w:ascii="Times New Roman" w:hAnsi="Times New Roman"/>
                <w:sz w:val="20"/>
              </w:rPr>
              <w:t>-</w:t>
            </w:r>
          </w:p>
        </w:tc>
        <w:tc>
          <w:tcPr>
            <w:tcW w:type="dxa" w:w="1134"/>
          </w:tcPr>
          <w:p>
            <w:pPr>
              <w:spacing w:line="240" w:lineRule="auto" w:before="40" w:after="40"/>
              <w:jc w:val="center"/>
            </w:pPr>
            <w:r/>
            <w:r>
              <w:rPr>
                <w:rFonts w:ascii="Times New Roman" w:hAnsi="Times New Roman"/>
                <w:sz w:val="20"/>
              </w:rPr>
              <w:t>8</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Información suministrada por Ingeniería de Telecomunicaciones, C.A. (2026).</w:t>
      </w:r>
    </w:p>
    <w:p>
      <w:pPr>
        <w:spacing w:line="360" w:lineRule="auto" w:after="0" w:before="0"/>
        <w:ind w:firstLine="709"/>
        <w:jc w:val="both"/>
      </w:pPr>
      <w:r>
        <w:rPr>
          <w:rFonts w:ascii="Times New Roman" w:hAnsi="Times New Roman"/>
          <w:i w:val="0"/>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spacing w:line="360" w:lineRule="auto" w:after="0" w:before="0"/>
        <w:ind w:firstLine="709"/>
        <w:jc w:val="both"/>
      </w:pPr>
      <w:r>
        <w:rPr>
          <w:rFonts w:ascii="Times New Roman" w:hAnsi="Times New Roman"/>
          <w:i w:val="0"/>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bookmarkStart w:id="23" w:name="bm_cap1_estruct"/>
      <w:pPr>
        <w:pStyle w:val="IUTECPTítulo2"/>
        <w:keepNext/>
        <w:keepLines/>
        <w:spacing w:before="480" w:after="480" w:line="360" w:lineRule="auto"/>
        <w:jc w:val="left"/>
      </w:pPr>
      <w:r>
        <w:rPr>
          <w:rFonts w:ascii="Times New Roman" w:hAnsi="Times New Roman"/>
          <w:b/>
          <w:sz w:val="24"/>
        </w:rPr>
        <w:t>Estructura organizativa de la empresa (Organigrama)</w:t>
      </w:r>
      <w:bookmarkEnd w:id="23"/>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keepNext/>
        <w:keepLines/>
        <w:spacing w:before="480"/>
        <w:jc w:val="center"/>
      </w:pPr>
      <w:r>
        <w:drawing>
          <wp:inline xmlns:a="http://schemas.openxmlformats.org/drawingml/2006/main" xmlns:pic="http://schemas.openxmlformats.org/drawingml/2006/picture">
            <wp:extent cx="4320000" cy="1847904"/>
            <wp:docPr id="6" name="Picture 6"/>
            <wp:cNvGraphicFramePr>
              <a:graphicFrameLocks noChangeAspect="1"/>
            </wp:cNvGraphicFramePr>
            <a:graphic>
              <a:graphicData uri="http://schemas.openxmlformats.org/drawingml/2006/picture">
                <pic:pic>
                  <pic:nvPicPr>
                    <pic:cNvPr id="0" name="2.png"/>
                    <pic:cNvPicPr/>
                  </pic:nvPicPr>
                  <pic:blipFill>
                    <a:blip r:embed="rId14"/>
                    <a:stretch>
                      <a:fillRect/>
                    </a:stretch>
                  </pic:blipFill>
                  <pic:spPr>
                    <a:xfrm>
                      <a:off x="0" y="0"/>
                      <a:ext cx="4320000" cy="1847904"/>
                    </a:xfrm>
                    <a:prstGeom prst="rect"/>
                  </pic:spPr>
                </pic:pic>
              </a:graphicData>
            </a:graphic>
          </wp:inline>
        </w:drawing>
      </w:r>
    </w:p>
    <w:p>
      <w:bookmarkStart w:id="24" w:name="bm_grafico3"/>
      <w:pPr>
        <w:keepNext/>
        <w:keepLines/>
        <w:spacing w:before="120" w:after="480"/>
        <w:jc w:val="center"/>
      </w:pPr>
      <w:r>
        <w:rPr>
          <w:rFonts w:ascii="Times New Roman" w:hAnsi="Times New Roman"/>
          <w:i/>
          <w:sz w:val="20"/>
        </w:rPr>
        <w:t xml:space="preserve">Gráfico 3. </w:t>
      </w:r>
      <w:r>
        <w:rPr>
          <w:rFonts w:ascii="Times New Roman" w:hAnsi="Times New Roman"/>
          <w:b/>
          <w:sz w:val="20"/>
        </w:rPr>
        <w:t>Organigrama estructural y niveles jerárquicos de Ingeniería de Telecomunicaciones, C.A.</w:t>
      </w:r>
      <w:bookmarkEnd w:id="24"/>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Ingeniería de Telecomunicaciones, C.A. (2026).</w:t>
      </w:r>
    </w:p>
    <w:p>
      <w:pPr>
        <w:keepNext/>
        <w:keepLines/>
        <w:spacing w:before="480"/>
        <w:jc w:val="center"/>
      </w:pPr>
      <w:r>
        <w:drawing>
          <wp:inline xmlns:a="http://schemas.openxmlformats.org/drawingml/2006/main" xmlns:pic="http://schemas.openxmlformats.org/drawingml/2006/picture">
            <wp:extent cx="4320000" cy="2680292"/>
            <wp:docPr id="7" name="Picture 7"/>
            <wp:cNvGraphicFramePr>
              <a:graphicFrameLocks noChangeAspect="1"/>
            </wp:cNvGraphicFramePr>
            <a:graphic>
              <a:graphicData uri="http://schemas.openxmlformats.org/drawingml/2006/picture">
                <pic:pic>
                  <pic:nvPicPr>
                    <pic:cNvPr id="0" name="3.png"/>
                    <pic:cNvPicPr/>
                  </pic:nvPicPr>
                  <pic:blipFill>
                    <a:blip r:embed="rId15"/>
                    <a:stretch>
                      <a:fillRect/>
                    </a:stretch>
                  </pic:blipFill>
                  <pic:spPr>
                    <a:xfrm>
                      <a:off x="0" y="0"/>
                      <a:ext cx="4320000" cy="2680292"/>
                    </a:xfrm>
                    <a:prstGeom prst="rect"/>
                  </pic:spPr>
                </pic:pic>
              </a:graphicData>
            </a:graphic>
          </wp:inline>
        </w:drawing>
      </w:r>
    </w:p>
    <w:p>
      <w:bookmarkStart w:id="25" w:name="bm_grafico4"/>
      <w:pPr>
        <w:keepNext/>
        <w:keepLines/>
        <w:spacing w:before="120" w:after="480"/>
        <w:jc w:val="center"/>
      </w:pPr>
      <w:r>
        <w:rPr>
          <w:rFonts w:ascii="Times New Roman" w:hAnsi="Times New Roman"/>
          <w:i/>
          <w:sz w:val="20"/>
        </w:rPr>
        <w:t xml:space="preserve">Gráfico 4. </w:t>
      </w:r>
      <w:r>
        <w:rPr>
          <w:rFonts w:ascii="Times New Roman" w:hAnsi="Times New Roman"/>
          <w:b/>
          <w:sz w:val="20"/>
        </w:rPr>
        <w:t>Organigrama del Departamento de Administración.</w:t>
      </w:r>
      <w:bookmarkEnd w:id="25"/>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Ingeniería de Telecomunicaciones, C.A. (2026).</w:t>
      </w:r>
    </w:p>
    <w:p>
      <w:bookmarkStart w:id="26" w:name="bm_cap1_departamento"/>
      <w:pPr>
        <w:pStyle w:val="IUTECPTítulo2"/>
        <w:keepNext/>
        <w:keepLines/>
        <w:spacing w:before="480" w:after="480" w:line="360" w:lineRule="auto"/>
        <w:jc w:val="left"/>
      </w:pPr>
      <w:r>
        <w:rPr>
          <w:rFonts w:ascii="Times New Roman" w:hAnsi="Times New Roman"/>
          <w:b/>
          <w:sz w:val="24"/>
        </w:rPr>
        <w:t>Descripción del departamento donde realizó la pasantía</w:t>
      </w:r>
      <w:bookmarkEnd w:id="26"/>
    </w:p>
    <w:p>
      <w:pPr>
        <w:spacing w:line="360" w:lineRule="auto" w:after="0" w:before="0"/>
        <w:ind w:firstLine="709"/>
        <w:jc w:val="both"/>
      </w:pPr>
      <w:r>
        <w:rPr>
          <w:rFonts w:ascii="Times New Roman" w:hAnsi="Times New Roman"/>
          <w:i w:val="0"/>
          <w:sz w:val="24"/>
        </w:rPr>
        <w:t>La pasantía se realizó en la Supervisión de Administración, donde se reconocen las funciones de Supervisión de Administración, Contabilidad y Tributos; Compras y Facturación; y Atención al Cliente. La práctica incluyó una rotación inicial por Atención al Cliente y una etapa posterior de apoyo en Administración, con actividades de registro de pagos, facturación, seguimiento de solicitudes y elaboración de reportes administrativos.</w:t>
      </w:r>
    </w:p>
    <w:p>
      <w:pPr>
        <w:sectPr>
          <w:footerReference w:type="default" r:id="rId45"/>
          <w:footerReference w:type="first" r:id="rId46"/>
          <w:pgSz w:w="12240" w:h="15840"/>
          <w:pgMar w:top="1701" w:right="1701" w:bottom="1701" w:left="2268" w:header="720" w:footer="720" w:gutter="0"/>
          <w:cols w:space="720"/>
          <w:titlePg/>
          <w:docGrid w:linePitch="360"/>
          <w:pgNumType w:fmt="decimal"/>
        </w:sectPr>
      </w:pPr>
    </w:p>
    <w:p>
      <w:bookmarkStart w:id="27" w:name="bm_referencias"/>
      <w:pPr>
        <w:pStyle w:val="IUTECPPreliminar"/>
        <w:keepNext/>
        <w:keepLines/>
        <w:spacing w:before="1140" w:after="480"/>
        <w:jc w:val="center"/>
      </w:pPr>
      <w:r>
        <w:rPr>
          <w:rFonts w:ascii="Times New Roman" w:hAnsi="Times New Roman"/>
          <w:b/>
          <w:sz w:val="24"/>
        </w:rPr>
        <w:t>REFERENCIAS</w:t>
      </w:r>
      <w:bookmarkEnd w:id="27"/>
    </w:p>
    <w:p>
      <w:pPr>
        <w:spacing w:before="480" w:after="0"/>
      </w:pPr>
    </w:p>
    <w:p>
      <w:pPr>
        <w:spacing w:line="240" w:lineRule="auto" w:after="480" w:before="0"/>
        <w:ind w:left="425" w:hanging="425"/>
        <w:jc w:val="both"/>
      </w:pPr>
      <w:r>
        <w:rPr>
          <w:rFonts w:ascii="Times New Roman" w:hAnsi="Times New Roman"/>
          <w:b w:val="0"/>
          <w:sz w:val="24"/>
        </w:rPr>
        <w:t xml:space="preserve">Asamblea Nacional Constituyente. (1999). </w:t>
      </w:r>
      <w:r>
        <w:rPr>
          <w:rFonts w:ascii="Times New Roman" w:hAnsi="Times New Roman"/>
          <w:b/>
          <w:sz w:val="24"/>
        </w:rPr>
        <w:t>Constitución de la República Bolivariana de Venezuela</w:t>
      </w:r>
      <w:r>
        <w:rPr>
          <w:rFonts w:ascii="Times New Roman" w:hAnsi="Times New Roman"/>
          <w:b w:val="0"/>
          <w:sz w:val="24"/>
        </w:rPr>
        <w:t>. Gaceta Oficial de la República Bolivariana de Venezuela.</w:t>
      </w:r>
    </w:p>
    <w:p>
      <w:pPr>
        <w:spacing w:line="240" w:lineRule="auto" w:after="480" w:before="0"/>
        <w:ind w:left="425" w:hanging="425"/>
        <w:jc w:val="both"/>
      </w:pPr>
      <w:r>
        <w:rPr>
          <w:rFonts w:ascii="Times New Roman" w:hAnsi="Times New Roman"/>
          <w:b w:val="0"/>
          <w:sz w:val="24"/>
        </w:rPr>
        <w:t xml:space="preserve">Chiavenato, I. (2006). </w:t>
      </w:r>
      <w:r>
        <w:rPr>
          <w:rFonts w:ascii="Times New Roman" w:hAnsi="Times New Roman"/>
          <w:b/>
          <w:sz w:val="24"/>
        </w:rPr>
        <w:t>Introducción a la teoría general de la administración (7ma ed.)</w:t>
      </w:r>
      <w:r>
        <w:rPr>
          <w:rFonts w:ascii="Times New Roman" w:hAnsi="Times New Roman"/>
          <w:b w:val="0"/>
          <w:sz w:val="24"/>
        </w:rPr>
        <w:t>. McGraw-Hill, México.</w:t>
      </w:r>
    </w:p>
    <w:p>
      <w:pPr>
        <w:spacing w:line="240" w:lineRule="auto" w:after="480" w:before="0"/>
        <w:ind w:left="425" w:hanging="425"/>
        <w:jc w:val="both"/>
      </w:pPr>
      <w:r>
        <w:rPr>
          <w:rFonts w:ascii="Times New Roman" w:hAnsi="Times New Roman"/>
          <w:b w:val="0"/>
          <w:sz w:val="24"/>
        </w:rPr>
        <w:t xml:space="preserve">Congreso de la República de Venezuela. (1955). </w:t>
      </w:r>
      <w:r>
        <w:rPr>
          <w:rFonts w:ascii="Times New Roman" w:hAnsi="Times New Roman"/>
          <w:b/>
          <w:sz w:val="24"/>
        </w:rPr>
        <w:t>Código de Comercio</w:t>
      </w:r>
      <w:r>
        <w:rPr>
          <w:rFonts w:ascii="Times New Roman" w:hAnsi="Times New Roman"/>
          <w:b w:val="0"/>
          <w:sz w:val="24"/>
        </w:rPr>
        <w:t>. Gaceta Oficial Extraordinaria N.º 475.</w:t>
      </w:r>
    </w:p>
    <w:p>
      <w:pPr>
        <w:spacing w:line="240" w:lineRule="auto" w:after="480" w:before="0"/>
        <w:ind w:left="425" w:hanging="425"/>
        <w:jc w:val="both"/>
      </w:pPr>
      <w:r>
        <w:rPr>
          <w:rFonts w:ascii="Times New Roman" w:hAnsi="Times New Roman"/>
          <w:b w:val="0"/>
          <w:sz w:val="24"/>
        </w:rPr>
        <w:t xml:space="preserve">Harrington, H. J. (1993). </w:t>
      </w:r>
      <w:r>
        <w:rPr>
          <w:rFonts w:ascii="Times New Roman" w:hAnsi="Times New Roman"/>
          <w:b/>
          <w:sz w:val="24"/>
        </w:rPr>
        <w:t>Mejoramiento de los procesos de la empresa</w:t>
      </w:r>
      <w:r>
        <w:rPr>
          <w:rFonts w:ascii="Times New Roman" w:hAnsi="Times New Roman"/>
          <w:b w:val="0"/>
          <w:sz w:val="24"/>
        </w:rPr>
        <w:t>. McGraw-Hill, Colombia.</w:t>
      </w:r>
    </w:p>
    <w:p>
      <w:pPr>
        <w:spacing w:line="240" w:lineRule="auto" w:after="480" w:before="0"/>
        <w:ind w:left="425" w:hanging="425"/>
        <w:jc w:val="both"/>
      </w:pPr>
      <w:r>
        <w:rPr>
          <w:rFonts w:ascii="Times New Roman" w:hAnsi="Times New Roman"/>
          <w:b w:val="0"/>
          <w:sz w:val="24"/>
        </w:rPr>
        <w:t xml:space="preserve">Laudon, K., y Laudon, J. (2016). </w:t>
      </w:r>
      <w:r>
        <w:rPr>
          <w:rFonts w:ascii="Times New Roman" w:hAnsi="Times New Roman"/>
          <w:b/>
          <w:sz w:val="24"/>
        </w:rPr>
        <w:t>Sistemas de información gerencial (14va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Parasuraman, A., Zeithaml, V., y Berry, L. (1988). </w:t>
      </w:r>
      <w:r>
        <w:rPr>
          <w:rFonts w:ascii="Times New Roman" w:hAnsi="Times New Roman"/>
          <w:b/>
          <w:sz w:val="24"/>
        </w:rPr>
        <w:t>SERVQUAL: A multiple-item scale for measuring consumer perceptions of service quality</w:t>
      </w:r>
      <w:r>
        <w:rPr>
          <w:rFonts w:ascii="Times New Roman" w:hAnsi="Times New Roman"/>
          <w:b w:val="0"/>
          <w:sz w:val="24"/>
        </w:rPr>
        <w:t>. Journal of Retailing, 64(1), 12-40.</w:t>
      </w:r>
    </w:p>
    <w:p>
      <w:pPr>
        <w:spacing w:line="240" w:lineRule="auto" w:after="480" w:before="0"/>
        <w:ind w:left="425" w:hanging="425"/>
        <w:jc w:val="both"/>
      </w:pPr>
      <w:r>
        <w:rPr>
          <w:rFonts w:ascii="Times New Roman" w:hAnsi="Times New Roman"/>
          <w:b w:val="0"/>
          <w:sz w:val="24"/>
        </w:rPr>
        <w:t xml:space="preserve">Robbins, S., y Coulter, M. (2010). </w:t>
      </w:r>
      <w:r>
        <w:rPr>
          <w:rFonts w:ascii="Times New Roman" w:hAnsi="Times New Roman"/>
          <w:b/>
          <w:sz w:val="24"/>
        </w:rPr>
        <w:t>Administración (10ma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Zeithaml, V., Parasuraman, A., y Berry, L. (1993). </w:t>
      </w:r>
      <w:r>
        <w:rPr>
          <w:rFonts w:ascii="Times New Roman" w:hAnsi="Times New Roman"/>
          <w:b/>
          <w:sz w:val="24"/>
        </w:rPr>
        <w:t>Calidad total en la gestión de servicios</w:t>
      </w:r>
      <w:r>
        <w:rPr>
          <w:rFonts w:ascii="Times New Roman" w:hAnsi="Times New Roman"/>
          <w:b w:val="0"/>
          <w:sz w:val="24"/>
        </w:rPr>
        <w:t>. Díaz de Santos, España.</w:t>
      </w:r>
    </w:p>
    <w:p>
      <w:pPr>
        <w:sectPr>
          <w:footerReference w:type="default" r:id="rId47"/>
          <w:footerReference w:type="first" r:id="rId48"/>
          <w:pgSz w:w="12240" w:h="15840"/>
          <w:pgMar w:top="1701" w:right="1701" w:bottom="1701" w:left="2268" w:header="720" w:footer="720" w:gutter="0"/>
          <w:cols w:space="720"/>
          <w:titlePg/>
          <w:docGrid w:linePitch="360"/>
          <w:pgNumType w:fmt="decimal"/>
        </w:sectPr>
      </w:pPr>
    </w:p>
    <w:p>
      <w:bookmarkStart w:id="28" w:name="bm_anexos"/>
      <w:pPr>
        <w:spacing w:before="6075"/>
        <w:jc w:val="center"/>
      </w:pPr>
      <w:r>
        <w:rPr>
          <w:rFonts w:ascii="Times New Roman" w:hAnsi="Times New Roman"/>
          <w:b/>
          <w:sz w:val="24"/>
        </w:rPr>
        <w:t>ANEXOS</w:t>
      </w:r>
      <w:bookmarkEnd w:id="28"/>
    </w:p>
    <w:p>
      <w:pPr>
        <w:sectPr>
          <w:footerReference w:type="default" r:id="rId49"/>
          <w:pgSz w:w="12240" w:h="15840"/>
          <w:pgMar w:top="1701" w:right="1701" w:bottom="1701" w:left="2268" w:header="720" w:footer="720" w:gutter="0"/>
          <w:cols w:space="720"/>
          <w:docGrid w:linePitch="360"/>
          <w:pgNumType w:fmt="decimal"/>
        </w:sectPr>
      </w:pPr>
    </w:p>
    <w:p>
      <w:bookmarkStart w:id="29" w:name="bm_anexoA"/>
      <w:pPr>
        <w:keepNext/>
        <w:keepLines/>
        <w:spacing w:before="0" w:after="480"/>
        <w:jc w:val="center"/>
      </w:pPr>
      <w:bookmarkEnd w:id="29"/>
      <w:r>
        <w:rPr>
          <w:rFonts w:ascii="Times New Roman" w:hAnsi="Times New Roman"/>
          <w:b/>
          <w:sz w:val="20"/>
        </w:rPr>
        <w:t>ANEXO A</w:t>
      </w:r>
    </w:p>
    <w:p>
      <w:pPr>
        <w:keepNext/>
        <w:keepLines/>
        <w:spacing w:before="240" w:after="480"/>
        <w:jc w:val="center"/>
      </w:pPr>
      <w:r>
        <w:rPr>
          <w:rFonts w:ascii="Times New Roman" w:hAnsi="Times New Roman"/>
          <w:b/>
          <w:sz w:val="20"/>
        </w:rPr>
        <w:t>[Flujograma del proceso propuesto de gestión de solicitudes de servicios]</w:t>
      </w:r>
    </w:p>
    <w:p>
      <w:pPr>
        <w:keepNext/>
        <w:keepLines/>
        <w:jc w:val="center"/>
      </w:pPr>
      <w:r>
        <w:drawing>
          <wp:inline xmlns:a="http://schemas.openxmlformats.org/drawingml/2006/main" xmlns:pic="http://schemas.openxmlformats.org/drawingml/2006/picture">
            <wp:extent cx="1065395" cy="4860000"/>
            <wp:docPr id="8" name="Picture 8"/>
            <wp:cNvGraphicFramePr>
              <a:graphicFrameLocks noChangeAspect="1"/>
            </wp:cNvGraphicFramePr>
            <a:graphic>
              <a:graphicData uri="http://schemas.openxmlformats.org/drawingml/2006/picture">
                <pic:pic>
                  <pic:nvPicPr>
                    <pic:cNvPr id="0" name="4.png"/>
                    <pic:cNvPicPr/>
                  </pic:nvPicPr>
                  <pic:blipFill>
                    <a:blip r:embed="rId16"/>
                    <a:stretch>
                      <a:fillRect/>
                    </a:stretch>
                  </pic:blipFill>
                  <pic:spPr>
                    <a:xfrm>
                      <a:off x="0" y="0"/>
                      <a:ext cx="1065395" cy="486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0"/>
          <w:pgSz w:w="12240" w:h="15840"/>
          <w:pgMar w:top="1701" w:right="1701" w:bottom="1701" w:left="2268" w:header="720" w:footer="720" w:gutter="0"/>
          <w:cols w:space="720"/>
          <w:docGrid w:linePitch="360"/>
          <w:pgNumType w:fmt="decimal"/>
        </w:sectPr>
      </w:pPr>
    </w:p>
    <w:p>
      <w:bookmarkStart w:id="30" w:name="bm_anexoB"/>
      <w:pPr>
        <w:keepNext/>
        <w:keepLines/>
        <w:spacing w:before="0" w:after="480"/>
        <w:jc w:val="center"/>
      </w:pPr>
      <w:bookmarkEnd w:id="30"/>
      <w:r>
        <w:rPr>
          <w:rFonts w:ascii="Times New Roman" w:hAnsi="Times New Roman"/>
          <w:b/>
          <w:sz w:val="20"/>
        </w:rPr>
        <w:t>ANEXO B</w:t>
      </w:r>
    </w:p>
    <w:p>
      <w:pPr>
        <w:keepNext/>
        <w:keepLines/>
        <w:spacing w:before="240" w:after="480"/>
        <w:jc w:val="center"/>
      </w:pPr>
      <w:r>
        <w:rPr>
          <w:rFonts w:ascii="Times New Roman" w:hAnsi="Times New Roman"/>
          <w:b/>
          <w:sz w:val="20"/>
        </w:rPr>
        <w:t>[Diagrama de Ishikawa del control de solicitudes]</w:t>
      </w:r>
    </w:p>
    <w:p>
      <w:pPr>
        <w:keepNext/>
        <w:keepLines/>
        <w:jc w:val="center"/>
      </w:pPr>
      <w:r>
        <w:drawing>
          <wp:inline xmlns:a="http://schemas.openxmlformats.org/drawingml/2006/main" xmlns:pic="http://schemas.openxmlformats.org/drawingml/2006/picture">
            <wp:extent cx="4679999" cy="1208317"/>
            <wp:docPr id="9" name="Picture 9"/>
            <wp:cNvGraphicFramePr>
              <a:graphicFrameLocks noChangeAspect="1"/>
            </wp:cNvGraphicFramePr>
            <a:graphic>
              <a:graphicData uri="http://schemas.openxmlformats.org/drawingml/2006/picture">
                <pic:pic>
                  <pic:nvPicPr>
                    <pic:cNvPr id="0" name="01_ishikawa_control_solicitudes.png"/>
                    <pic:cNvPicPr/>
                  </pic:nvPicPr>
                  <pic:blipFill>
                    <a:blip r:embed="rId17"/>
                    <a:stretch>
                      <a:fillRect/>
                    </a:stretch>
                  </pic:blipFill>
                  <pic:spPr>
                    <a:xfrm>
                      <a:off x="0" y="0"/>
                      <a:ext cx="4679999" cy="1208317"/>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1"/>
          <w:pgSz w:w="12240" w:h="15840"/>
          <w:pgMar w:top="1701" w:right="1701" w:bottom="1701" w:left="2268" w:header="720" w:footer="720" w:gutter="0"/>
          <w:cols w:space="720"/>
          <w:docGrid w:linePitch="360"/>
          <w:pgNumType w:fmt="decimal"/>
        </w:sectPr>
      </w:pPr>
    </w:p>
    <w:p>
      <w:bookmarkStart w:id="31" w:name="bm_anexoC"/>
      <w:pPr>
        <w:keepNext/>
        <w:keepLines/>
        <w:spacing w:before="0" w:after="480"/>
        <w:jc w:val="center"/>
      </w:pPr>
      <w:bookmarkEnd w:id="31"/>
      <w:r>
        <w:rPr>
          <w:rFonts w:ascii="Times New Roman" w:hAnsi="Times New Roman"/>
          <w:b/>
          <w:sz w:val="20"/>
        </w:rPr>
        <w:t>ANEXO C</w:t>
      </w:r>
    </w:p>
    <w:p>
      <w:pPr>
        <w:keepNext/>
        <w:keepLines/>
        <w:spacing w:before="240" w:after="480"/>
        <w:jc w:val="center"/>
      </w:pPr>
      <w:r>
        <w:rPr>
          <w:rFonts w:ascii="Times New Roman" w:hAnsi="Times New Roman"/>
          <w:b/>
          <w:sz w:val="20"/>
        </w:rPr>
        <w:t>[Flujograma AS-IS de afiliaciones e incidencias]</w:t>
      </w:r>
    </w:p>
    <w:p>
      <w:pPr>
        <w:keepNext/>
        <w:keepLines/>
        <w:jc w:val="center"/>
      </w:pPr>
      <w:r>
        <w:drawing>
          <wp:inline xmlns:a="http://schemas.openxmlformats.org/drawingml/2006/main" xmlns:pic="http://schemas.openxmlformats.org/drawingml/2006/picture">
            <wp:extent cx="2550866" cy="5400000"/>
            <wp:docPr id="10" name="Picture 10"/>
            <wp:cNvGraphicFramePr>
              <a:graphicFrameLocks noChangeAspect="1"/>
            </wp:cNvGraphicFramePr>
            <a:graphic>
              <a:graphicData uri="http://schemas.openxmlformats.org/drawingml/2006/picture">
                <pic:pic>
                  <pic:nvPicPr>
                    <pic:cNvPr id="0" name="02_flujo_as_is_solicitudes.png"/>
                    <pic:cNvPicPr/>
                  </pic:nvPicPr>
                  <pic:blipFill>
                    <a:blip r:embed="rId18"/>
                    <a:stretch>
                      <a:fillRect/>
                    </a:stretch>
                  </pic:blipFill>
                  <pic:spPr>
                    <a:xfrm>
                      <a:off x="0" y="0"/>
                      <a:ext cx="2550866" cy="540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2"/>
          <w:pgSz w:w="12240" w:h="15840"/>
          <w:pgMar w:top="1701" w:right="1701" w:bottom="1701" w:left="2268" w:header="720" w:footer="720" w:gutter="0"/>
          <w:cols w:space="720"/>
          <w:docGrid w:linePitch="360"/>
          <w:pgNumType w:fmt="decimal"/>
        </w:sectPr>
      </w:pPr>
    </w:p>
    <w:p>
      <w:bookmarkStart w:id="32" w:name="bm_anexoD"/>
      <w:pPr>
        <w:keepNext/>
        <w:keepLines/>
        <w:spacing w:before="0" w:after="480"/>
        <w:jc w:val="center"/>
      </w:pPr>
      <w:bookmarkEnd w:id="32"/>
      <w:r>
        <w:rPr>
          <w:rFonts w:ascii="Times New Roman" w:hAnsi="Times New Roman"/>
          <w:b/>
          <w:sz w:val="20"/>
        </w:rPr>
        <w:t>ANEXO D</w:t>
      </w:r>
    </w:p>
    <w:p>
      <w:pPr>
        <w:keepNext/>
        <w:keepLines/>
        <w:spacing w:before="240" w:after="480"/>
        <w:jc w:val="center"/>
      </w:pPr>
      <w:r>
        <w:rPr>
          <w:rFonts w:ascii="Times New Roman" w:hAnsi="Times New Roman"/>
          <w:b/>
          <w:sz w:val="20"/>
        </w:rPr>
        <w:t>[Swimlane interdepartamental de gestión de solicitudes]</w:t>
      </w:r>
    </w:p>
    <w:p>
      <w:pPr>
        <w:keepNext/>
        <w:keepLines/>
        <w:jc w:val="center"/>
      </w:pPr>
      <w:r>
        <w:drawing>
          <wp:inline xmlns:a="http://schemas.openxmlformats.org/drawingml/2006/main" xmlns:pic="http://schemas.openxmlformats.org/drawingml/2006/picture">
            <wp:extent cx="5040000" cy="2942538"/>
            <wp:docPr id="11" name="Picture 11"/>
            <wp:cNvGraphicFramePr>
              <a:graphicFrameLocks noChangeAspect="1"/>
            </wp:cNvGraphicFramePr>
            <a:graphic>
              <a:graphicData uri="http://schemas.openxmlformats.org/drawingml/2006/picture">
                <pic:pic>
                  <pic:nvPicPr>
                    <pic:cNvPr id="0" name="04_swimlane_gestion_solicitudes.png"/>
                    <pic:cNvPicPr/>
                  </pic:nvPicPr>
                  <pic:blipFill>
                    <a:blip r:embed="rId19"/>
                    <a:stretch>
                      <a:fillRect/>
                    </a:stretch>
                  </pic:blipFill>
                  <pic:spPr>
                    <a:xfrm>
                      <a:off x="0" y="0"/>
                      <a:ext cx="5040000" cy="2942538"/>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3"/>
          <w:pgSz w:w="12240" w:h="15840"/>
          <w:pgMar w:top="1701" w:right="1701" w:bottom="1701" w:left="2268" w:header="720" w:footer="720" w:gutter="0"/>
          <w:cols w:space="720"/>
          <w:docGrid w:linePitch="360"/>
          <w:pgNumType w:fmt="decimal"/>
        </w:sectPr>
      </w:pPr>
    </w:p>
    <w:p>
      <w:bookmarkStart w:id="33" w:name="bm_anexoE"/>
      <w:pPr>
        <w:keepNext/>
        <w:keepLines/>
        <w:spacing w:before="0" w:after="480"/>
        <w:jc w:val="center"/>
      </w:pPr>
      <w:bookmarkEnd w:id="33"/>
      <w:r>
        <w:rPr>
          <w:rFonts w:ascii="Times New Roman" w:hAnsi="Times New Roman"/>
          <w:b/>
          <w:sz w:val="20"/>
        </w:rPr>
        <w:t>ANEXO E</w:t>
      </w:r>
    </w:p>
    <w:p>
      <w:pPr>
        <w:keepNext/>
        <w:keepLines/>
        <w:spacing w:before="240" w:after="480"/>
        <w:jc w:val="center"/>
      </w:pPr>
      <w:r>
        <w:rPr>
          <w:rFonts w:ascii="Times New Roman" w:hAnsi="Times New Roman"/>
          <w:b/>
          <w:sz w:val="20"/>
        </w:rPr>
        <w:t>[Estados de una solicitud de servicio]</w:t>
      </w:r>
    </w:p>
    <w:p>
      <w:pPr>
        <w:keepNext/>
        <w:keepLines/>
        <w:jc w:val="center"/>
      </w:pPr>
      <w:r>
        <w:drawing>
          <wp:inline xmlns:a="http://schemas.openxmlformats.org/drawingml/2006/main" xmlns:pic="http://schemas.openxmlformats.org/drawingml/2006/picture">
            <wp:extent cx="4680000" cy="2220000"/>
            <wp:docPr id="12" name="Picture 12"/>
            <wp:cNvGraphicFramePr>
              <a:graphicFrameLocks noChangeAspect="1"/>
            </wp:cNvGraphicFramePr>
            <a:graphic>
              <a:graphicData uri="http://schemas.openxmlformats.org/drawingml/2006/picture">
                <pic:pic>
                  <pic:nvPicPr>
                    <pic:cNvPr id="0" name="05_estados_solicitud.png"/>
                    <pic:cNvPicPr/>
                  </pic:nvPicPr>
                  <pic:blipFill>
                    <a:blip r:embed="rId20"/>
                    <a:stretch>
                      <a:fillRect/>
                    </a:stretch>
                  </pic:blipFill>
                  <pic:spPr>
                    <a:xfrm>
                      <a:off x="0" y="0"/>
                      <a:ext cx="4680000" cy="222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4"/>
          <w:pgSz w:w="12240" w:h="15840"/>
          <w:pgMar w:top="1701" w:right="1701" w:bottom="1701" w:left="2268" w:header="720" w:footer="720" w:gutter="0"/>
          <w:cols w:space="720"/>
          <w:docGrid w:linePitch="360"/>
          <w:pgNumType w:fmt="decimal"/>
        </w:sectPr>
      </w:pPr>
    </w:p>
    <w:p>
      <w:bookmarkStart w:id="34" w:name="bm_anexoF"/>
      <w:pPr>
        <w:keepNext/>
        <w:keepLines/>
        <w:spacing w:before="0" w:after="480"/>
        <w:jc w:val="center"/>
      </w:pPr>
      <w:bookmarkEnd w:id="34"/>
      <w:r>
        <w:rPr>
          <w:rFonts w:ascii="Times New Roman" w:hAnsi="Times New Roman"/>
          <w:b/>
          <w:sz w:val="20"/>
        </w:rPr>
        <w:t>ANEXO F</w:t>
      </w:r>
    </w:p>
    <w:p>
      <w:pPr>
        <w:keepNext/>
        <w:keepLines/>
        <w:spacing w:before="240" w:after="480"/>
        <w:jc w:val="center"/>
      </w:pPr>
      <w:r>
        <w:rPr>
          <w:rFonts w:ascii="Times New Roman" w:hAnsi="Times New Roman"/>
          <w:b/>
          <w:sz w:val="20"/>
        </w:rPr>
        <w:t>[Comunicación interdepartamental]</w:t>
      </w:r>
    </w:p>
    <w:p>
      <w:pPr>
        <w:keepNext/>
        <w:keepLines/>
        <w:jc w:val="center"/>
      </w:pPr>
      <w:r>
        <w:drawing>
          <wp:inline xmlns:a="http://schemas.openxmlformats.org/drawingml/2006/main" xmlns:pic="http://schemas.openxmlformats.org/drawingml/2006/picture">
            <wp:extent cx="3652060" cy="4680000"/>
            <wp:docPr id="13" name="Picture 13"/>
            <wp:cNvGraphicFramePr>
              <a:graphicFrameLocks noChangeAspect="1"/>
            </wp:cNvGraphicFramePr>
            <a:graphic>
              <a:graphicData uri="http://schemas.openxmlformats.org/drawingml/2006/picture">
                <pic:pic>
                  <pic:nvPicPr>
                    <pic:cNvPr id="0" name="10_comunicacion_interdepartamental.png"/>
                    <pic:cNvPicPr/>
                  </pic:nvPicPr>
                  <pic:blipFill>
                    <a:blip r:embed="rId21"/>
                    <a:stretch>
                      <a:fillRect/>
                    </a:stretch>
                  </pic:blipFill>
                  <pic:spPr>
                    <a:xfrm>
                      <a:off x="0" y="0"/>
                      <a:ext cx="3652060" cy="468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5"/>
          <w:pgSz w:w="12240" w:h="15840"/>
          <w:pgMar w:top="1701" w:right="1701" w:bottom="1701" w:left="2268" w:header="720" w:footer="720" w:gutter="0"/>
          <w:cols w:space="720"/>
          <w:docGrid w:linePitch="360"/>
          <w:pgNumType w:fmt="decimal"/>
        </w:sectPr>
      </w:pPr>
    </w:p>
    <w:p>
      <w:bookmarkStart w:id="35" w:name="bm_anexoG"/>
      <w:pPr>
        <w:keepNext/>
        <w:keepLines/>
        <w:spacing w:before="0" w:after="480"/>
        <w:jc w:val="center"/>
      </w:pPr>
      <w:bookmarkEnd w:id="35"/>
      <w:r>
        <w:rPr>
          <w:rFonts w:ascii="Times New Roman" w:hAnsi="Times New Roman"/>
          <w:b/>
          <w:sz w:val="20"/>
        </w:rPr>
        <w:t>ANEXO G</w:t>
      </w:r>
    </w:p>
    <w:p>
      <w:pPr>
        <w:keepNext/>
        <w:keepLines/>
        <w:spacing w:before="240" w:after="480"/>
        <w:jc w:val="center"/>
      </w:pPr>
      <w:r>
        <w:rPr>
          <w:rFonts w:ascii="Times New Roman" w:hAnsi="Times New Roman"/>
          <w:b/>
          <w:sz w:val="20"/>
        </w:rPr>
        <w:t>[Comparación AS-IS y TO-BE del control de solicitudes]</w:t>
      </w:r>
    </w:p>
    <w:p>
      <w:pPr>
        <w:keepNext/>
        <w:keepLines/>
        <w:jc w:val="center"/>
      </w:pPr>
      <w:r>
        <w:drawing>
          <wp:inline xmlns:a="http://schemas.openxmlformats.org/drawingml/2006/main" xmlns:pic="http://schemas.openxmlformats.org/drawingml/2006/picture">
            <wp:extent cx="4680000" cy="4680000"/>
            <wp:docPr id="14" name="Picture 14"/>
            <wp:cNvGraphicFramePr>
              <a:graphicFrameLocks noChangeAspect="1"/>
            </wp:cNvGraphicFramePr>
            <a:graphic>
              <a:graphicData uri="http://schemas.openxmlformats.org/drawingml/2006/picture">
                <pic:pic>
                  <pic:nvPicPr>
                    <pic:cNvPr id="0" name="11_comparacion_as_is_to_be.png"/>
                    <pic:cNvPicPr/>
                  </pic:nvPicPr>
                  <pic:blipFill>
                    <a:blip r:embed="rId22"/>
                    <a:stretch>
                      <a:fillRect/>
                    </a:stretch>
                  </pic:blipFill>
                  <pic:spPr>
                    <a:xfrm>
                      <a:off x="0" y="0"/>
                      <a:ext cx="4680000" cy="468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6"/>
          <w:pgSz w:w="12240" w:h="15840"/>
          <w:pgMar w:top="1701" w:right="1701" w:bottom="1701" w:left="2268" w:header="720" w:footer="720" w:gutter="0"/>
          <w:cols w:space="720"/>
          <w:docGrid w:linePitch="360"/>
          <w:pgNumType w:fmt="decimal"/>
        </w:sectPr>
      </w:pPr>
    </w:p>
    <w:p>
      <w:bookmarkStart w:id="36" w:name="bm_anexoH"/>
      <w:pPr>
        <w:keepNext/>
        <w:keepLines/>
        <w:spacing w:before="0" w:after="480"/>
        <w:jc w:val="center"/>
      </w:pPr>
      <w:bookmarkEnd w:id="36"/>
      <w:r>
        <w:rPr>
          <w:rFonts w:ascii="Times New Roman" w:hAnsi="Times New Roman"/>
          <w:b/>
          <w:sz w:val="20"/>
        </w:rPr>
        <w:t>ANEXO H</w:t>
      </w:r>
    </w:p>
    <w:p>
      <w:pPr>
        <w:keepNext/>
        <w:keepLines/>
        <w:spacing w:before="240" w:after="480"/>
        <w:jc w:val="center"/>
      </w:pPr>
      <w:r>
        <w:rPr>
          <w:rFonts w:ascii="Times New Roman" w:hAnsi="Times New Roman"/>
          <w:b/>
          <w:sz w:val="20"/>
        </w:rPr>
        <w:t>[Diagrama de Ishikawa del control y trazabilidad de las solicitudes de servicio]</w:t>
      </w:r>
    </w:p>
    <w:p>
      <w:pPr>
        <w:keepNext/>
        <w:keepLines/>
        <w:jc w:val="center"/>
      </w:pPr>
      <w:r>
        <w:drawing>
          <wp:inline xmlns:a="http://schemas.openxmlformats.org/drawingml/2006/main" xmlns:pic="http://schemas.openxmlformats.org/drawingml/2006/picture">
            <wp:extent cx="4680000" cy="4264486"/>
            <wp:docPr id="15" name="Picture 15"/>
            <wp:cNvGraphicFramePr>
              <a:graphicFrameLocks noChangeAspect="1"/>
            </wp:cNvGraphicFramePr>
            <a:graphic>
              <a:graphicData uri="http://schemas.openxmlformats.org/drawingml/2006/picture">
                <pic:pic>
                  <pic:nvPicPr>
                    <pic:cNvPr id="0" name="ishikawa_amaal_solicitudes.png"/>
                    <pic:cNvPicPr/>
                  </pic:nvPicPr>
                  <pic:blipFill>
                    <a:blip r:embed="rId23"/>
                    <a:stretch>
                      <a:fillRect/>
                    </a:stretch>
                  </pic:blipFill>
                  <pic:spPr>
                    <a:xfrm>
                      <a:off x="0" y="0"/>
                      <a:ext cx="4680000" cy="4264486"/>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7"/>
          <w:pgSz w:w="12240" w:h="15840"/>
          <w:pgMar w:top="1701" w:right="1701" w:bottom="1701" w:left="2268" w:header="720" w:footer="720" w:gutter="0"/>
          <w:cols w:space="720"/>
          <w:docGrid w:linePitch="360"/>
          <w:pgNumType w:fmt="decimal"/>
        </w:sectPr>
      </w:pPr>
    </w:p>
    <w:p>
      <w:bookmarkStart w:id="37" w:name="bm_anexoI"/>
      <w:pPr>
        <w:keepNext/>
        <w:keepLines/>
        <w:spacing w:before="0" w:after="480"/>
        <w:jc w:val="center"/>
      </w:pPr>
      <w:bookmarkEnd w:id="37"/>
      <w:r>
        <w:rPr>
          <w:rFonts w:ascii="Times New Roman" w:hAnsi="Times New Roman"/>
          <w:b/>
          <w:sz w:val="20"/>
        </w:rPr>
        <w:t>ANEXO I</w:t>
      </w:r>
    </w:p>
    <w:p>
      <w:pPr>
        <w:keepNext/>
        <w:keepLines/>
        <w:spacing w:before="240" w:after="480"/>
        <w:jc w:val="center"/>
      </w:pPr>
      <w:r>
        <w:rPr>
          <w:rFonts w:ascii="Times New Roman" w:hAnsi="Times New Roman"/>
          <w:b/>
          <w:sz w:val="20"/>
        </w:rPr>
        <w:t>[Memoria fotográfica de las actividades realizadas]</w:t>
      </w:r>
    </w:p>
    <w:p>
      <w:pPr>
        <w:keepNext/>
        <w:keepLines/>
        <w:jc w:val="center"/>
      </w:pPr>
      <w:r>
        <w:drawing>
          <wp:inline xmlns:a="http://schemas.openxmlformats.org/drawingml/2006/main" xmlns:pic="http://schemas.openxmlformats.org/drawingml/2006/picture">
            <wp:extent cx="4860000" cy="3645000"/>
            <wp:docPr id="16" name="Picture 16"/>
            <wp:cNvGraphicFramePr>
              <a:graphicFrameLocks noChangeAspect="1"/>
            </wp:cNvGraphicFramePr>
            <a:graphic>
              <a:graphicData uri="http://schemas.openxmlformats.org/drawingml/2006/picture">
                <pic:pic>
                  <pic:nvPicPr>
                    <pic:cNvPr id="0" name="IMG-20260818-WA0007.jpg"/>
                    <pic:cNvPicPr/>
                  </pic:nvPicPr>
                  <pic:blipFill>
                    <a:blip r:embed="rId24"/>
                    <a:stretch>
                      <a:fillRect/>
                    </a:stretch>
                  </pic:blipFill>
                  <pic:spPr>
                    <a:xfrm>
                      <a:off x="0" y="0"/>
                      <a:ext cx="4860000" cy="3645000"/>
                    </a:xfrm>
                    <a:prstGeom prst="rect"/>
                  </pic:spPr>
                </pic:pic>
              </a:graphicData>
            </a:graphic>
          </wp:inline>
        </w:drawing>
      </w:r>
    </w:p>
    <w:p>
      <w:pPr>
        <w:spacing w:before="120" w:after="240"/>
        <w:jc w:val="center"/>
      </w:pPr>
      <w:r>
        <w:rPr>
          <w:rFonts w:ascii="Times New Roman" w:hAnsi="Times New Roman"/>
          <w:b/>
          <w:sz w:val="20"/>
        </w:rPr>
        <w:t>Fotografía 1. Registro de actividades administrativas frente al equipo de trabajo.</w:t>
      </w:r>
    </w:p>
    <w:p>
      <w:pPr>
        <w:keepNext/>
        <w:keepLines/>
        <w:pageBreakBefore/>
        <w:jc w:val="center"/>
      </w:pPr>
      <w:r>
        <w:drawing>
          <wp:inline xmlns:a="http://schemas.openxmlformats.org/drawingml/2006/main" xmlns:pic="http://schemas.openxmlformats.org/drawingml/2006/picture">
            <wp:extent cx="4860000" cy="3645000"/>
            <wp:docPr id="17" name="Picture 17"/>
            <wp:cNvGraphicFramePr>
              <a:graphicFrameLocks noChangeAspect="1"/>
            </wp:cNvGraphicFramePr>
            <a:graphic>
              <a:graphicData uri="http://schemas.openxmlformats.org/drawingml/2006/picture">
                <pic:pic>
                  <pic:nvPicPr>
                    <pic:cNvPr id="0" name="IMG-20260818-WA0008.jpg"/>
                    <pic:cNvPicPr/>
                  </pic:nvPicPr>
                  <pic:blipFill>
                    <a:blip r:embed="rId25"/>
                    <a:stretch>
                      <a:fillRect/>
                    </a:stretch>
                  </pic:blipFill>
                  <pic:spPr>
                    <a:xfrm>
                      <a:off x="0" y="0"/>
                      <a:ext cx="4860000" cy="3645000"/>
                    </a:xfrm>
                    <a:prstGeom prst="rect"/>
                  </pic:spPr>
                </pic:pic>
              </a:graphicData>
            </a:graphic>
          </wp:inline>
        </w:drawing>
      </w:r>
    </w:p>
    <w:p>
      <w:pPr>
        <w:spacing w:before="120" w:after="240"/>
        <w:jc w:val="center"/>
      </w:pPr>
      <w:r>
        <w:rPr>
          <w:rFonts w:ascii="Times New Roman" w:hAnsi="Times New Roman"/>
          <w:b/>
          <w:sz w:val="20"/>
        </w:rPr>
        <w:t>Fotografía 2. Vista general del espacio de trabajo del área administrativa.</w:t>
      </w:r>
    </w:p>
    <w:p>
      <w:pPr>
        <w:keepNext/>
        <w:keepLines/>
        <w:pageBreakBefore/>
        <w:jc w:val="center"/>
      </w:pPr>
      <w:r>
        <w:drawing>
          <wp:inline xmlns:a="http://schemas.openxmlformats.org/drawingml/2006/main" xmlns:pic="http://schemas.openxmlformats.org/drawingml/2006/picture">
            <wp:extent cx="3780000" cy="5040000"/>
            <wp:docPr id="18" name="Picture 18"/>
            <wp:cNvGraphicFramePr>
              <a:graphicFrameLocks noChangeAspect="1"/>
            </wp:cNvGraphicFramePr>
            <a:graphic>
              <a:graphicData uri="http://schemas.openxmlformats.org/drawingml/2006/picture">
                <pic:pic>
                  <pic:nvPicPr>
                    <pic:cNvPr id="0" name="IMG-20260818-WA0009.jpg"/>
                    <pic:cNvPicPr/>
                  </pic:nvPicPr>
                  <pic:blipFill>
                    <a:blip r:embed="rId26"/>
                    <a:stretch>
                      <a:fillRect/>
                    </a:stretch>
                  </pic:blipFill>
                  <pic:spPr>
                    <a:xfrm>
                      <a:off x="0" y="0"/>
                      <a:ext cx="3780000" cy="5040000"/>
                    </a:xfrm>
                    <a:prstGeom prst="rect"/>
                  </pic:spPr>
                </pic:pic>
              </a:graphicData>
            </a:graphic>
          </wp:inline>
        </w:drawing>
      </w:r>
    </w:p>
    <w:p>
      <w:pPr>
        <w:spacing w:before="120" w:after="240"/>
        <w:jc w:val="center"/>
      </w:pPr>
      <w:r>
        <w:rPr>
          <w:rFonts w:ascii="Times New Roman" w:hAnsi="Times New Roman"/>
          <w:b/>
          <w:sz w:val="20"/>
        </w:rPr>
        <w:t>Fotografía 3. Verificación de información en los registros administrativos del área.</w:t>
      </w:r>
    </w:p>
    <w:p>
      <w:pPr>
        <w:keepNext/>
        <w:keepLines/>
        <w:pageBreakBefore/>
        <w:jc w:val="center"/>
      </w:pPr>
      <w:r>
        <w:drawing>
          <wp:inline xmlns:a="http://schemas.openxmlformats.org/drawingml/2006/main" xmlns:pic="http://schemas.openxmlformats.org/drawingml/2006/picture">
            <wp:extent cx="4860000" cy="3645000"/>
            <wp:docPr id="19" name="Picture 19"/>
            <wp:cNvGraphicFramePr>
              <a:graphicFrameLocks noChangeAspect="1"/>
            </wp:cNvGraphicFramePr>
            <a:graphic>
              <a:graphicData uri="http://schemas.openxmlformats.org/drawingml/2006/picture">
                <pic:pic>
                  <pic:nvPicPr>
                    <pic:cNvPr id="0" name="IMG-20260818-WA0010.jpg"/>
                    <pic:cNvPicPr/>
                  </pic:nvPicPr>
                  <pic:blipFill>
                    <a:blip r:embed="rId27"/>
                    <a:stretch>
                      <a:fillRect/>
                    </a:stretch>
                  </pic:blipFill>
                  <pic:spPr>
                    <a:xfrm>
                      <a:off x="0" y="0"/>
                      <a:ext cx="4860000" cy="3645000"/>
                    </a:xfrm>
                    <a:prstGeom prst="rect"/>
                  </pic:spPr>
                </pic:pic>
              </a:graphicData>
            </a:graphic>
          </wp:inline>
        </w:drawing>
      </w:r>
    </w:p>
    <w:p>
      <w:pPr>
        <w:spacing w:before="120" w:after="240"/>
        <w:jc w:val="center"/>
      </w:pPr>
      <w:r>
        <w:rPr>
          <w:rFonts w:ascii="Times New Roman" w:hAnsi="Times New Roman"/>
          <w:b/>
          <w:sz w:val="20"/>
        </w:rPr>
        <w:t>Fotografía 4. Puesto de trabajo utilizado para la gestión de información administrativa.</w:t>
      </w:r>
    </w:p>
    <w:p>
      <w:pPr>
        <w:keepNext/>
        <w:keepLines/>
        <w:pageBreakBefore/>
        <w:jc w:val="center"/>
      </w:pPr>
      <w:r>
        <w:drawing>
          <wp:inline xmlns:a="http://schemas.openxmlformats.org/drawingml/2006/main" xmlns:pic="http://schemas.openxmlformats.org/drawingml/2006/picture">
            <wp:extent cx="3780000" cy="5040000"/>
            <wp:docPr id="20" name="Picture 20"/>
            <wp:cNvGraphicFramePr>
              <a:graphicFrameLocks noChangeAspect="1"/>
            </wp:cNvGraphicFramePr>
            <a:graphic>
              <a:graphicData uri="http://schemas.openxmlformats.org/drawingml/2006/picture">
                <pic:pic>
                  <pic:nvPicPr>
                    <pic:cNvPr id="0" name="IMG-20260818-WA0011.jpg"/>
                    <pic:cNvPicPr/>
                  </pic:nvPicPr>
                  <pic:blipFill>
                    <a:blip r:embed="rId28"/>
                    <a:stretch>
                      <a:fillRect/>
                    </a:stretch>
                  </pic:blipFill>
                  <pic:spPr>
                    <a:xfrm>
                      <a:off x="0" y="0"/>
                      <a:ext cx="3780000" cy="5040000"/>
                    </a:xfrm>
                    <a:prstGeom prst="rect"/>
                  </pic:spPr>
                </pic:pic>
              </a:graphicData>
            </a:graphic>
          </wp:inline>
        </w:drawing>
      </w:r>
    </w:p>
    <w:p>
      <w:pPr>
        <w:spacing w:before="120" w:after="240"/>
        <w:jc w:val="center"/>
      </w:pPr>
      <w:r>
        <w:rPr>
          <w:rFonts w:ascii="Times New Roman" w:hAnsi="Times New Roman"/>
          <w:b/>
          <w:sz w:val="20"/>
        </w:rPr>
        <w:t>Fotografía 5. Revisión de registros y documentos desde el puesto de trabajo.</w:t>
      </w:r>
    </w:p>
    <w:p>
      <w:pPr>
        <w:keepNext/>
        <w:keepLines/>
        <w:pageBreakBefore/>
        <w:jc w:val="center"/>
      </w:pPr>
      <w:r>
        <w:drawing>
          <wp:inline xmlns:a="http://schemas.openxmlformats.org/drawingml/2006/main" xmlns:pic="http://schemas.openxmlformats.org/drawingml/2006/picture">
            <wp:extent cx="3780000" cy="5040000"/>
            <wp:docPr id="21" name="Picture 21"/>
            <wp:cNvGraphicFramePr>
              <a:graphicFrameLocks noChangeAspect="1"/>
            </wp:cNvGraphicFramePr>
            <a:graphic>
              <a:graphicData uri="http://schemas.openxmlformats.org/drawingml/2006/picture">
                <pic:pic>
                  <pic:nvPicPr>
                    <pic:cNvPr id="0" name="IMG-20260818-WA0012.jpg"/>
                    <pic:cNvPicPr/>
                  </pic:nvPicPr>
                  <pic:blipFill>
                    <a:blip r:embed="rId29"/>
                    <a:stretch>
                      <a:fillRect/>
                    </a:stretch>
                  </pic:blipFill>
                  <pic:spPr>
                    <a:xfrm>
                      <a:off x="0" y="0"/>
                      <a:ext cx="3780000" cy="5040000"/>
                    </a:xfrm>
                    <a:prstGeom prst="rect"/>
                  </pic:spPr>
                </pic:pic>
              </a:graphicData>
            </a:graphic>
          </wp:inline>
        </w:drawing>
      </w:r>
    </w:p>
    <w:p>
      <w:pPr>
        <w:spacing w:before="120" w:after="240"/>
        <w:jc w:val="center"/>
      </w:pPr>
      <w:r>
        <w:rPr>
          <w:rFonts w:ascii="Times New Roman" w:hAnsi="Times New Roman"/>
          <w:b/>
          <w:sz w:val="20"/>
        </w:rPr>
        <w:t>Fotografía 6. Revisión de información de pagos y soportes documentales.</w:t>
      </w:r>
    </w:p>
    <w:p>
      <w:pPr>
        <w:keepNext/>
        <w:keepLines/>
        <w:pageBreakBefore/>
        <w:jc w:val="center"/>
      </w:pPr>
      <w:r>
        <w:drawing>
          <wp:inline xmlns:a="http://schemas.openxmlformats.org/drawingml/2006/main" xmlns:pic="http://schemas.openxmlformats.org/drawingml/2006/picture">
            <wp:extent cx="3780000" cy="5040000"/>
            <wp:docPr id="22" name="Picture 22"/>
            <wp:cNvGraphicFramePr>
              <a:graphicFrameLocks noChangeAspect="1"/>
            </wp:cNvGraphicFramePr>
            <a:graphic>
              <a:graphicData uri="http://schemas.openxmlformats.org/drawingml/2006/picture">
                <pic:pic>
                  <pic:nvPicPr>
                    <pic:cNvPr id="0" name="IMG-20260818-WA0015.jpg"/>
                    <pic:cNvPicPr/>
                  </pic:nvPicPr>
                  <pic:blipFill>
                    <a:blip r:embed="rId30"/>
                    <a:stretch>
                      <a:fillRect/>
                    </a:stretch>
                  </pic:blipFill>
                  <pic:spPr>
                    <a:xfrm>
                      <a:off x="0" y="0"/>
                      <a:ext cx="3780000" cy="5040000"/>
                    </a:xfrm>
                    <a:prstGeom prst="rect"/>
                  </pic:spPr>
                </pic:pic>
              </a:graphicData>
            </a:graphic>
          </wp:inline>
        </w:drawing>
      </w:r>
    </w:p>
    <w:p>
      <w:pPr>
        <w:spacing w:before="120" w:after="240"/>
        <w:jc w:val="center"/>
      </w:pPr>
      <w:r>
        <w:rPr>
          <w:rFonts w:ascii="Times New Roman" w:hAnsi="Times New Roman"/>
          <w:b/>
          <w:sz w:val="20"/>
        </w:rPr>
        <w:t>Fotografía 7. Puesto de trabajo del área administrativa.</w:t>
      </w:r>
    </w:p>
    <w:p>
      <w:pPr>
        <w:keepNext/>
        <w:keepLines/>
        <w:pageBreakBefore/>
        <w:jc w:val="center"/>
      </w:pPr>
      <w:r>
        <w:drawing>
          <wp:inline xmlns:a="http://schemas.openxmlformats.org/drawingml/2006/main" xmlns:pic="http://schemas.openxmlformats.org/drawingml/2006/picture">
            <wp:extent cx="3780000" cy="5040000"/>
            <wp:docPr id="23" name="Picture 23"/>
            <wp:cNvGraphicFramePr>
              <a:graphicFrameLocks noChangeAspect="1"/>
            </wp:cNvGraphicFramePr>
            <a:graphic>
              <a:graphicData uri="http://schemas.openxmlformats.org/drawingml/2006/picture">
                <pic:pic>
                  <pic:nvPicPr>
                    <pic:cNvPr id="0" name="IMG-20260818-WA0016.jpg"/>
                    <pic:cNvPicPr/>
                  </pic:nvPicPr>
                  <pic:blipFill>
                    <a:blip r:embed="rId31"/>
                    <a:stretch>
                      <a:fillRect/>
                    </a:stretch>
                  </pic:blipFill>
                  <pic:spPr>
                    <a:xfrm>
                      <a:off x="0" y="0"/>
                      <a:ext cx="3780000" cy="5040000"/>
                    </a:xfrm>
                    <a:prstGeom prst="rect"/>
                  </pic:spPr>
                </pic:pic>
              </a:graphicData>
            </a:graphic>
          </wp:inline>
        </w:drawing>
      </w:r>
    </w:p>
    <w:p>
      <w:pPr>
        <w:spacing w:before="120" w:after="240"/>
        <w:jc w:val="center"/>
      </w:pPr>
      <w:r>
        <w:rPr>
          <w:rFonts w:ascii="Times New Roman" w:hAnsi="Times New Roman"/>
          <w:b/>
          <w:sz w:val="20"/>
        </w:rPr>
        <w:t>Fotografía 8. Puesto de trabajo y equipo utilizado durante la pasantía.</w:t>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Registro fotográfico suministrado por la autora (2026).</w:t>
      </w:r>
    </w:p>
    <w:sectPr w:rsidR="00FC693F" w:rsidRPr="0006063C" w:rsidSect="00034616">
      <w:footerReference w:type="default" r:id="rId58"/>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UTECPCapítulo">
    <w:name w:val="IUTECP Capítulo"/>
    <w:basedOn w:val="Normal"/>
    <w:pPr>
      <w:keepNext/>
      <w:keepLines/>
      <w:jc w:val="center"/>
      <w:outlineLvl w:val="0"/>
    </w:pPr>
    <w:rPr>
      <w:rFonts w:ascii="Times New Roman" w:hAnsi="Times New Roman"/>
      <w:b/>
      <w:sz w:val="24"/>
    </w:rPr>
  </w:style>
  <w:style w:type="paragraph" w:customStyle="1" w:styleId="IUTECPPreliminar">
    <w:name w:val="IUTECP Preliminar"/>
    <w:basedOn w:val="Normal"/>
    <w:pPr>
      <w:keepNext/>
      <w:keepLines/>
      <w:jc w:val="center"/>
      <w:outlineLvl w:val="0"/>
    </w:pPr>
    <w:rPr>
      <w:rFonts w:ascii="Times New Roman" w:hAnsi="Times New Roman"/>
      <w:b/>
      <w:sz w:val="24"/>
    </w:rPr>
  </w:style>
  <w:style w:type="paragraph" w:customStyle="1" w:styleId="IUTECPTítulo2">
    <w:name w:val="IUTECP Título 2"/>
    <w:basedOn w:val="Normal"/>
    <w:pPr>
      <w:keepNext/>
      <w:keepLines/>
      <w:jc w:val="left"/>
      <w:outlineLvl w:val="1"/>
    </w:pPr>
    <w:rPr>
      <w:rFonts w:ascii="Times New Roman" w:hAnsi="Times New Roman"/>
      <w:b/>
      <w:sz w:val="24"/>
    </w:rPr>
  </w:style>
  <w:style w:type="paragraph" w:customStyle="1" w:styleId="IUTECPTítulo3">
    <w:name w:val="IUTECP Título 3"/>
    <w:basedOn w:val="Normal"/>
    <w:pPr>
      <w:keepNext/>
      <w:keepLines/>
      <w:jc w:val="left"/>
      <w:outlineLvl w:val="2"/>
    </w:pPr>
    <w:rPr>
      <w:rFonts w:ascii="Times New Roman" w:hAnsi="Times New Roman"/>
      <w:b/>
      <w:sz w:val="24"/>
    </w:rPr>
  </w:style>
  <w:style w:type="paragraph" w:customStyle="1" w:styleId="IUTECPSubtítulocentrado">
    <w:name w:val="IUTECP Subtítulo centrado"/>
    <w:basedOn w:val="Normal"/>
    <w:pPr>
      <w:keepNext/>
      <w:keepLines/>
      <w:jc w:val="center"/>
      <w:outlineLvl w:val="1"/>
    </w:pPr>
    <w:rPr>
      <w:rFonts w:ascii="Times New Roman" w:hAnsi="Times New Roman"/>
      <w:b/>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footer" Target="footer1.xml"/><Relationship Id="rId33" Type="http://schemas.openxmlformats.org/officeDocument/2006/relationships/footer" Target="footer2.xml"/><Relationship Id="rId34" Type="http://schemas.openxmlformats.org/officeDocument/2006/relationships/footer" Target="footer3.xml"/><Relationship Id="rId35" Type="http://schemas.openxmlformats.org/officeDocument/2006/relationships/footer" Target="footer4.xml"/><Relationship Id="rId36" Type="http://schemas.openxmlformats.org/officeDocument/2006/relationships/footer" Target="footer5.xml"/><Relationship Id="rId37" Type="http://schemas.openxmlformats.org/officeDocument/2006/relationships/footer" Target="footer6.xml"/><Relationship Id="rId38" Type="http://schemas.openxmlformats.org/officeDocument/2006/relationships/footer" Target="footer7.xml"/><Relationship Id="rId39" Type="http://schemas.openxmlformats.org/officeDocument/2006/relationships/footer" Target="footer8.xml"/><Relationship Id="rId40" Type="http://schemas.openxmlformats.org/officeDocument/2006/relationships/footer" Target="footer9.xml"/><Relationship Id="rId41" Type="http://schemas.openxmlformats.org/officeDocument/2006/relationships/footer" Target="footer10.xml"/><Relationship Id="rId42" Type="http://schemas.openxmlformats.org/officeDocument/2006/relationships/footer" Target="footer11.xml"/><Relationship Id="rId43" Type="http://schemas.openxmlformats.org/officeDocument/2006/relationships/footer" Target="footer12.xml"/><Relationship Id="rId44" Type="http://schemas.openxmlformats.org/officeDocument/2006/relationships/footer" Target="footer13.xml"/><Relationship Id="rId45" Type="http://schemas.openxmlformats.org/officeDocument/2006/relationships/footer" Target="footer14.xml"/><Relationship Id="rId46" Type="http://schemas.openxmlformats.org/officeDocument/2006/relationships/footer" Target="footer15.xml"/><Relationship Id="rId47" Type="http://schemas.openxmlformats.org/officeDocument/2006/relationships/footer" Target="footer16.xml"/><Relationship Id="rId48" Type="http://schemas.openxmlformats.org/officeDocument/2006/relationships/footer" Target="footer17.xml"/><Relationship Id="rId49" Type="http://schemas.openxmlformats.org/officeDocument/2006/relationships/footer" Target="footer18.xml"/><Relationship Id="rId50" Type="http://schemas.openxmlformats.org/officeDocument/2006/relationships/footer" Target="footer19.xml"/><Relationship Id="rId51" Type="http://schemas.openxmlformats.org/officeDocument/2006/relationships/footer" Target="footer20.xml"/><Relationship Id="rId52" Type="http://schemas.openxmlformats.org/officeDocument/2006/relationships/footer" Target="footer21.xml"/><Relationship Id="rId53" Type="http://schemas.openxmlformats.org/officeDocument/2006/relationships/footer" Target="footer22.xml"/><Relationship Id="rId54" Type="http://schemas.openxmlformats.org/officeDocument/2006/relationships/footer" Target="footer23.xml"/><Relationship Id="rId55" Type="http://schemas.openxmlformats.org/officeDocument/2006/relationships/footer" Target="footer24.xml"/><Relationship Id="rId56" Type="http://schemas.openxmlformats.org/officeDocument/2006/relationships/footer" Target="footer25.xml"/><Relationship Id="rId57" Type="http://schemas.openxmlformats.org/officeDocument/2006/relationships/footer" Target="footer26.xml"/><Relationship Id="rId58" Type="http://schemas.openxmlformats.org/officeDocument/2006/relationships/footer" Target="footer2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