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y revisar expedientes históricos para determinar tiempos de respuesta y etapas críticas.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las órdenes de compra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cotizaciones con mayor tiempo de espera.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información básica del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histórica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expedientes de compras anteriores para calcular tiempos aproximados de respuesta.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las fases donde se concentran los mayores retrasos.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notas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abiertas y tabla de tiempos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realizó de manera organizada el seguimiento de las órdenes de compra y la revisión de expedientes, demostrando capacidad para identificar tiempos de respuesta y etapas críticas del proceso.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