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3"/>
          <w:footerReference w:type="first" r:id="rId3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8" w:name="bm_cap2_objg"/>
      <w:pPr>
        <w:pStyle w:val="IUTECPTítulo2"/>
        <w:keepNext/>
        <w:keepLines/>
        <w:spacing w:before="480" w:after="480" w:line="360" w:lineRule="auto"/>
        <w:jc w:val="left"/>
      </w:pPr>
      <w:r>
        <w:rPr>
          <w:rFonts w:ascii="Times New Roman" w:hAnsi="Times New Roman"/>
          <w:b/>
          <w:sz w:val="24"/>
        </w:rPr>
        <w:t>Objetivo General</w:t>
      </w:r>
      <w:bookmarkEnd w:id="28"/>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29" w:name="bm_cap2_obje"/>
      <w:pPr>
        <w:pStyle w:val="IUTECPTítulo2"/>
        <w:keepNext/>
        <w:keepLines/>
        <w:spacing w:before="480" w:after="480" w:line="360" w:lineRule="auto"/>
        <w:jc w:val="left"/>
      </w:pPr>
      <w:r>
        <w:rPr>
          <w:rFonts w:ascii="Times New Roman" w:hAnsi="Times New Roman"/>
          <w:b/>
          <w:sz w:val="24"/>
        </w:rPr>
        <w:t>Objetivos Específicos</w:t>
      </w:r>
      <w:bookmarkEnd w:id="29"/>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0"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0"/>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1"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Guzmán K. (2026).</w:t>
      </w:r>
    </w:p>
    <w:p/>
    <w:p>
      <w:bookmarkStart w:id="32"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2"/>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3"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3"/>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4" w:name="bm_cap3"/>
      <w:pPr>
        <w:pStyle w:val="IUTECPCapítulo"/>
        <w:spacing w:before="480"/>
        <w:jc w:val="center"/>
      </w:pPr>
      <w:r>
        <w:rPr>
          <w:rFonts w:ascii="Times New Roman" w:hAnsi="Times New Roman"/>
          <w:b/>
          <w:sz w:val="24"/>
        </w:rPr>
        <w:t>MARCO TEÓRICO</w:t>
      </w:r>
      <w:bookmarkEnd w:id="34"/>
    </w:p>
    <w:p>
      <w:bookmarkStart w:id="35" w:name="bm_cap3_bases"/>
      <w:pPr>
        <w:pStyle w:val="IUTECPTítulo2"/>
        <w:keepNext/>
        <w:keepLines/>
        <w:spacing w:before="480" w:after="480" w:line="360" w:lineRule="auto"/>
        <w:jc w:val="left"/>
      </w:pPr>
      <w:r>
        <w:rPr>
          <w:rFonts w:ascii="Times New Roman" w:hAnsi="Times New Roman"/>
          <w:b/>
          <w:sz w:val="24"/>
        </w:rPr>
        <w:t>Procura y Gestión de Compras</w:t>
      </w:r>
      <w:bookmarkEnd w:id="35"/>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pStyle w:val="IUTECPTítulo2"/>
        <w:keepNext/>
        <w:keepLines/>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ítulo2"/>
        <w:keepNext/>
        <w:keepLines/>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ítulo2"/>
        <w:keepNext/>
        <w:keepLines/>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6" w:name="bm_cap4"/>
      <w:pPr>
        <w:pStyle w:val="IUTECPCapítulo"/>
        <w:spacing w:before="480"/>
        <w:jc w:val="center"/>
      </w:pPr>
      <w:r>
        <w:rPr>
          <w:rFonts w:ascii="Times New Roman" w:hAnsi="Times New Roman"/>
          <w:b/>
          <w:sz w:val="24"/>
        </w:rPr>
        <w:t>ACTIVIDADES REALIZADAS</w:t>
      </w:r>
      <w:bookmarkEnd w:id="36"/>
    </w:p>
    <w:p>
      <w:bookmarkStart w:id="37"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7"/>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flujo de requisiciones y registro de las primeras situaciones relacionadas con la recepción, seguimiento y control de las solicitudes de compra.</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flujo secuencial del proceso de procura mediante observación directa y conversaciones de reconocimiento con el personal encargado.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una guía de entrevista estructurada al personal relacionado con compras y administración para identificar demoras, duplicidades y dificultades de seguimiento.</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Revisión de expedientes históricos y análisis de tiempos de respuesta por fase con el propósito de determinar las etapas donde se concentran los mayores retrasos.</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Elaboración del diagrama de Ishikawa y jerarquización de las causas asociadas con retrasos, redundancias, falta de estandarización y dificultades de trazabilidad en la procura.</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simplificado del proceso de procura, definiendo etapas, responsables, puntos de control y tiempos de referencia para el seguimiento administrativo.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 la propuesta de simplificación administrativa integrando el flujo diseñado, los formatos, la matriz de autorización y los mecanismos de seguimiento.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Presentación de la propuesta al tutor industrial, registro de observaciones e incorporación de ajustes al documento final.</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8" w:name="bm_cap5"/>
      <w:pPr>
        <w:pStyle w:val="IUTECPCapítulo"/>
        <w:spacing w:before="480"/>
        <w:jc w:val="center"/>
      </w:pPr>
      <w:r>
        <w:rPr>
          <w:rFonts w:ascii="Times New Roman" w:hAnsi="Times New Roman"/>
          <w:b/>
          <w:sz w:val="24"/>
        </w:rPr>
        <w:t>CONCLUSIONES Y RECOMENDACIONES</w:t>
      </w:r>
      <w:bookmarkEnd w:id="38"/>
    </w:p>
    <w:p>
      <w:bookmarkStart w:id="39" w:name="bm_cap5_concl"/>
      <w:pPr>
        <w:pStyle w:val="IUTECPTítulo2"/>
        <w:keepNext/>
        <w:keepLines/>
        <w:spacing w:before="480" w:after="480" w:line="360" w:lineRule="auto"/>
        <w:jc w:val="left"/>
      </w:pPr>
      <w:r>
        <w:rPr>
          <w:rFonts w:ascii="Times New Roman" w:hAnsi="Times New Roman"/>
          <w:b/>
          <w:sz w:val="24"/>
        </w:rPr>
        <w:t>Conclusiones</w:t>
      </w:r>
      <w:bookmarkEnd w:id="39"/>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40" w:name="bm_cap5_recom"/>
      <w:pPr>
        <w:pStyle w:val="IUTECPTítulo2"/>
        <w:keepNext/>
        <w:keepLines/>
        <w:spacing w:before="480" w:after="480" w:line="360" w:lineRule="auto"/>
        <w:jc w:val="left"/>
      </w:pPr>
      <w:r>
        <w:rPr>
          <w:rFonts w:ascii="Times New Roman" w:hAnsi="Times New Roman"/>
          <w:b/>
          <w:sz w:val="24"/>
        </w:rPr>
        <w:t>Recomendaciones</w:t>
      </w:r>
      <w:bookmarkEnd w:id="40"/>
    </w:p>
    <w:p>
      <w:pPr>
        <w:keepNext/>
        <w:spacing w:before="240" w:after="0"/>
      </w:pPr>
      <w:r>
        <w:rPr>
          <w:rFonts w:ascii="Times New Roman" w:hAnsi="Times New Roman"/>
          <w:b/>
          <w:sz w:val="24"/>
        </w:rPr>
        <w:t>A la empresa Lubricantes y Equipos Varyna, C.A.</w:t>
      </w:r>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y la articulación entre los conocimientos adquiridos en la carrera y las situaciones administrativas observadas en las empresas.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Llevar un registro sistemático de las actividades desde las primeras semanas, observar los procesos administrativos, conservar las evidencias pertinentes y relacionar las tareas realizadas con los objetivos establecidos en el informe.</w:t>
      </w:r>
    </w:p>
    <w:p>
      <w:pPr>
        <w:sectPr>
          <w:footerReference w:type="default" r:id="rId43"/>
          <w:footerReference w:type="first" r:id="rId44"/>
          <w:pgSz w:w="12240" w:h="15840"/>
          <w:pgMar w:top="1701" w:right="1701" w:bottom="1701" w:left="2268" w:header="720" w:footer="720" w:gutter="0"/>
          <w:cols w:space="720"/>
          <w:titlePg/>
          <w:docGrid w:linePitch="360"/>
          <w:pgNumType w:fmt="decimal"/>
        </w:sectPr>
      </w:pPr>
    </w:p>
    <w:p>
      <w:bookmarkStart w:id="41" w:name="bm_referencias"/>
      <w:pPr>
        <w:pStyle w:val="IUTECPPreliminar"/>
        <w:keepNext/>
        <w:keepLines/>
        <w:spacing w:before="1140" w:after="480"/>
        <w:jc w:val="center"/>
      </w:pPr>
      <w:r>
        <w:rPr>
          <w:rFonts w:ascii="Times New Roman" w:hAnsi="Times New Roman"/>
          <w:b/>
          <w:sz w:val="24"/>
        </w:rPr>
        <w:t>REFERENCIAS</w:t>
      </w:r>
      <w:bookmarkEnd w:id="41"/>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42" w:name="bm_anexos"/>
      <w:pPr>
        <w:spacing w:before="6075"/>
        <w:jc w:val="center"/>
      </w:pPr>
      <w:r>
        <w:rPr>
          <w:rFonts w:ascii="Times New Roman" w:hAnsi="Times New Roman"/>
          <w:b/>
          <w:sz w:val="24"/>
        </w:rPr>
        <w:t>ANEXOS</w:t>
      </w:r>
      <w:bookmarkEnd w:id="42"/>
    </w:p>
    <w:p>
      <w:pPr>
        <w:sectPr>
          <w:footerReference w:type="default" r:id="rId47"/>
          <w:pgSz w:w="12240" w:h="15840"/>
          <w:pgMar w:top="1701" w:right="1701" w:bottom="1701" w:left="2268" w:header="720" w:footer="720" w:gutter="0"/>
          <w:cols w:space="720"/>
          <w:docGrid w:linePitch="360"/>
          <w:pgNumType w:fmt="decimal"/>
        </w:sectPr>
      </w:pPr>
    </w:p>
    <w:p>
      <w:bookmarkStart w:id="43" w:name="bm_anexoA"/>
      <w:pPr>
        <w:keepNext/>
        <w:keepLines/>
        <w:spacing w:before="0" w:after="480"/>
        <w:jc w:val="center"/>
      </w:pPr>
      <w:bookmarkEnd w:id="43"/>
      <w:r>
        <w:rPr>
          <w:rFonts w:ascii="Times New Roman" w:hAnsi="Times New Roman"/>
          <w:b/>
          <w:sz w:val="20"/>
        </w:rPr>
        <w:t>ANEXO A</w:t>
      </w:r>
    </w:p>
    <w:p>
      <w:pPr>
        <w:keepNext/>
        <w:keepLines/>
        <w:spacing w:before="240" w:after="480"/>
        <w:jc w:val="center"/>
      </w:pPr>
      <w:r>
        <w:rPr>
          <w:rFonts w:ascii="Times New Roman" w:hAnsi="Times New Roman"/>
          <w:b/>
          <w:sz w:val="20"/>
        </w:rPr>
        <w:t>[Diagrama de Ishikawa de las causas asociadas a las demoras del proceso de procura]</w:t>
      </w:r>
    </w:p>
    <w:p>
      <w:pPr>
        <w:keepNext/>
        <w:keepLines/>
        <w:jc w:val="center"/>
      </w:pPr>
      <w:r>
        <w:drawing>
          <wp:inline xmlns:a="http://schemas.openxmlformats.org/drawingml/2006/main" xmlns:pic="http://schemas.openxmlformats.org/drawingml/2006/picture">
            <wp:extent cx="4680000" cy="778671"/>
            <wp:docPr id="7" name="Picture 7"/>
            <wp:cNvGraphicFramePr>
              <a:graphicFrameLocks noChangeAspect="1"/>
            </wp:cNvGraphicFramePr>
            <a:graphic>
              <a:graphicData uri="http://schemas.openxmlformats.org/drawingml/2006/picture">
                <pic:pic>
                  <pic:nvPicPr>
                    <pic:cNvPr id="0" name="01_ishikawa_demoras_procura.png"/>
                    <pic:cNvPicPr/>
                  </pic:nvPicPr>
                  <pic:blipFill>
                    <a:blip r:embed="rId15"/>
                    <a:stretch>
                      <a:fillRect/>
                    </a:stretch>
                  </pic:blipFill>
                  <pic:spPr>
                    <a:xfrm>
                      <a:off x="0" y="0"/>
                      <a:ext cx="4680000" cy="778671"/>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44" w:name="bm_anexoB"/>
      <w:pPr>
        <w:keepNext/>
        <w:keepLines/>
        <w:spacing w:before="0" w:after="480"/>
        <w:jc w:val="center"/>
      </w:pPr>
      <w:bookmarkEnd w:id="44"/>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5" w:name="bm_anexoC"/>
      <w:pPr>
        <w:keepNext/>
        <w:keepLines/>
        <w:spacing w:before="0" w:after="480"/>
        <w:jc w:val="center"/>
      </w:pPr>
      <w:bookmarkEnd w:id="45"/>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46" w:name="bm_anexoD"/>
      <w:pPr>
        <w:keepNext/>
        <w:keepLines/>
        <w:spacing w:before="0" w:after="480"/>
        <w:jc w:val="center"/>
      </w:pPr>
      <w:bookmarkEnd w:id="46"/>
      <w:r>
        <w:rPr>
          <w:rFonts w:ascii="Times New Roman" w:hAnsi="Times New Roman"/>
          <w:b/>
          <w:sz w:val="20"/>
        </w:rPr>
        <w:t>ANEXO D</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47" w:name="bm_anexoE"/>
      <w:pPr>
        <w:keepNext/>
        <w:keepLines/>
        <w:spacing w:before="0" w:after="480"/>
        <w:jc w:val="center"/>
      </w:pPr>
      <w:bookmarkEnd w:id="47"/>
      <w:r>
        <w:rPr>
          <w:rFonts w:ascii="Times New Roman" w:hAnsi="Times New Roman"/>
          <w:b/>
          <w:sz w:val="20"/>
        </w:rPr>
        <w:t>ANEXO E</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2"/>
          <w:pgSz w:w="12240" w:h="15840"/>
          <w:pgMar w:top="1701" w:right="1701" w:bottom="1701" w:left="2268" w:header="720" w:footer="720" w:gutter="0"/>
          <w:cols w:space="720"/>
          <w:docGrid w:linePitch="360"/>
          <w:pgNumType w:fmt="decimal"/>
        </w:sectPr>
      </w:pPr>
    </w:p>
    <w:p>
      <w:bookmarkStart w:id="48" w:name="bm_anexoF"/>
      <w:pPr>
        <w:keepNext/>
        <w:keepLines/>
        <w:spacing w:before="0" w:after="480"/>
        <w:jc w:val="center"/>
      </w:pPr>
      <w:bookmarkEnd w:id="48"/>
      <w:r>
        <w:rPr>
          <w:rFonts w:ascii="Times New Roman" w:hAnsi="Times New Roman"/>
          <w:b/>
          <w:sz w:val="20"/>
        </w:rPr>
        <w:t>ANEXO F</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3"/>
          <w:pgSz w:w="12240" w:h="15840"/>
          <w:pgMar w:top="1701" w:right="1701" w:bottom="1701" w:left="2268" w:header="720" w:footer="720" w:gutter="0"/>
          <w:cols w:space="720"/>
          <w:docGrid w:linePitch="360"/>
          <w:pgNumType w:fmt="decimal"/>
        </w:sectPr>
      </w:pPr>
    </w:p>
    <w:p>
      <w:bookmarkStart w:id="49" w:name="bm_anexoG"/>
      <w:pPr>
        <w:keepNext/>
        <w:keepLines/>
        <w:spacing w:before="0" w:after="480"/>
        <w:jc w:val="center"/>
      </w:pPr>
      <w:bookmarkEnd w:id="49"/>
      <w:r>
        <w:rPr>
          <w:rFonts w:ascii="Times New Roman" w:hAnsi="Times New Roman"/>
          <w:b/>
          <w:sz w:val="20"/>
        </w:rPr>
        <w:t>ANEXO G</w:t>
      </w:r>
    </w:p>
    <w:p>
      <w:pPr>
        <w:keepNext/>
        <w:keepLines/>
        <w:spacing w:before="240" w:after="480"/>
        <w:jc w:val="center"/>
      </w:pPr>
      <w:r>
        <w:rPr>
          <w:rFonts w:ascii="Times New Roman" w:hAnsi="Times New Roman"/>
          <w:b/>
          <w:sz w:val="20"/>
        </w:rPr>
        <w:t>[Diagrama de Ishikawa definitivo de las causas asociadas a las demoras y pérdida de trazabilidad del proceso de procura]</w:t>
      </w:r>
    </w:p>
    <w:p>
      <w:pPr>
        <w:keepNext/>
        <w:keepLines/>
        <w:jc w:val="center"/>
      </w:pPr>
      <w:r>
        <w:drawing>
          <wp:inline xmlns:a="http://schemas.openxmlformats.org/drawingml/2006/main" xmlns:pic="http://schemas.openxmlformats.org/drawingml/2006/picture">
            <wp:extent cx="5040000" cy="1524534"/>
            <wp:docPr id="13" name="Picture 13"/>
            <wp:cNvGraphicFramePr>
              <a:graphicFrameLocks noChangeAspect="1"/>
            </wp:cNvGraphicFramePr>
            <a:graphic>
              <a:graphicData uri="http://schemas.openxmlformats.org/drawingml/2006/picture">
                <pic:pic>
                  <pic:nvPicPr>
                    <pic:cNvPr id="0" name="ishikawa_keidy_procura.png"/>
                    <pic:cNvPicPr/>
                  </pic:nvPicPr>
                  <pic:blipFill>
                    <a:blip r:embed="rId21"/>
                    <a:stretch>
                      <a:fillRect/>
                    </a:stretch>
                  </pic:blipFill>
                  <pic:spPr>
                    <a:xfrm>
                      <a:off x="0" y="0"/>
                      <a:ext cx="5040000" cy="152453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4"/>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footer" Target="footer16.xml"/><Relationship Id="rId38" Type="http://schemas.openxmlformats.org/officeDocument/2006/relationships/footer" Target="footer17.xml"/><Relationship Id="rId39" Type="http://schemas.openxmlformats.org/officeDocument/2006/relationships/footer" Target="footer18.xml"/><Relationship Id="rId40" Type="http://schemas.openxmlformats.org/officeDocument/2006/relationships/footer" Target="footer19.xml"/><Relationship Id="rId41" Type="http://schemas.openxmlformats.org/officeDocument/2006/relationships/footer" Target="footer20.xml"/><Relationship Id="rId42" Type="http://schemas.openxmlformats.org/officeDocument/2006/relationships/footer" Target="footer21.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footer" Target="footer25.xml"/><Relationship Id="rId47" Type="http://schemas.openxmlformats.org/officeDocument/2006/relationships/footer" Target="footer26.xml"/><Relationship Id="rId48" Type="http://schemas.openxmlformats.org/officeDocument/2006/relationships/footer" Target="footer27.xml"/><Relationship Id="rId49" Type="http://schemas.openxmlformats.org/officeDocument/2006/relationships/footer" Target="footer28.xml"/><Relationship Id="rId50" Type="http://schemas.openxmlformats.org/officeDocument/2006/relationships/footer" Target="footer29.xml"/><Relationship Id="rId51" Type="http://schemas.openxmlformats.org/officeDocument/2006/relationships/footer" Target="footer30.xml"/><Relationship Id="rId52" Type="http://schemas.openxmlformats.org/officeDocument/2006/relationships/footer" Target="footer31.xml"/><Relationship Id="rId53" Type="http://schemas.openxmlformats.org/officeDocument/2006/relationships/footer" Target="footer32.xml"/><Relationship Id="rId54" Type="http://schemas.openxmlformats.org/officeDocument/2006/relationships/footer" Target="footer3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