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b w:val="0"/>
          <w:sz w:val="24"/>
        </w:rPr>
        <w:t xml:space="preserve">En mi carácter de tutor industrial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b w:val="0"/>
          <w:sz w:val="24"/>
        </w:rPr>
        <w:t xml:space="preserve">En mi carácter de tutor académico del informe de pasantías presentado por: </w:t>
      </w:r>
      <w:r>
        <w:rPr>
          <w:rFonts w:ascii="Times New Roman" w:hAnsi="Times New Roman"/>
          <w:b/>
          <w:sz w:val="24"/>
        </w:rPr>
        <w:t>GUZMÁN, KEIDY</w:t>
      </w:r>
      <w:r>
        <w:rPr>
          <w:rFonts w:ascii="Times New Roman" w:hAnsi="Times New Roman"/>
          <w:b w:val="0"/>
          <w:sz w:val="24"/>
        </w:rPr>
        <w:t>, de Cédula de Identidad V-28.706.352; para optar al grado de Técnico Superior Universitario en la especialidad de: Administración, cuyo título es; “</w:t>
      </w:r>
      <w:r>
        <w:rPr>
          <w:rFonts w:ascii="Times New Roman" w:hAnsi="Times New Roman"/>
          <w:b/>
          <w:sz w:val="24"/>
        </w:rPr>
        <w:t>PROPUESTA DE SIMPLIFICACIÓN ADMINISTRATIVA DE LA PROCURA EN LUBRICANTES Y EQUIPOS VARYNA, C.A.</w:t>
      </w:r>
      <w:r>
        <w:rPr>
          <w:rFonts w:ascii="Times New Roman" w:hAnsi="Times New Roman"/>
          <w:b w:val="0"/>
          <w:sz w:val="24"/>
        </w:rPr>
        <w:t xml:space="preserve">”, manifiesto que cumple con los requisitos exigidos por el </w:t>
      </w:r>
      <w:r>
        <w:rPr>
          <w:rFonts w:ascii="Times New Roman" w:hAnsi="Times New Roman"/>
          <w:b/>
          <w:sz w:val="24"/>
        </w:rPr>
        <w:t>INSTITUTO UNIVERSITARIO DE TECNOLOGÍA “ELÍAS CALIXTO POMPA” (IUTECP)</w:t>
      </w:r>
      <w:r>
        <w:rPr>
          <w:rFonts w:ascii="Times New Roman" w:hAnsi="Times New Roman"/>
          <w:b w:val="0"/>
          <w:sz w:val="24"/>
        </w:rPr>
        <w:t>;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viii</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organizativa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 (DIAGRAMA DE GANTT)</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 de la empresa (Organigrama)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spacing w:line="360" w:lineRule="auto" w:after="0" w:before="0"/>
        <w:ind w:firstLine="709"/>
        <w:jc w:val="both"/>
      </w:pPr>
      <w:r>
        <w:rPr>
          <w:rFonts w:ascii="Times New Roman" w:hAnsi="Times New Roman"/>
          <w:i w:val="0"/>
          <w:sz w:val="24"/>
        </w:rPr>
        <w:t>La identificación de la situación problemática permite analizar las condiciones que afectan el proceso administrativo de procura en el Departamento Administrativo de Lubricantes y Equipos Varyna, C.A. Para comprender la problemática de manera progresiva, se consideran aspectos generales relacionados con la gestión de compras en las organizaciones, las exigencias propias del sector industrial y, finalmente, las condiciones observadas directamente en la empresa durante el período de pasantías.</w:t>
      </w:r>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Guzmán K.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 (DIAGRAMA DE GANTT)</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4" w:name="bm_cap3"/>
      <w:pPr>
        <w:pStyle w:val="IUTECPCapítulo"/>
        <w:spacing w:before="480"/>
        <w:jc w:val="center"/>
      </w:pPr>
      <w:r>
        <w:rPr>
          <w:rFonts w:ascii="Times New Roman" w:hAnsi="Times New Roman"/>
          <w:b/>
          <w:sz w:val="24"/>
        </w:rPr>
        <w:t>MARCO TEÓRICO</w:t>
      </w:r>
      <w:bookmarkEnd w:id="34"/>
    </w:p>
    <w:p>
      <w:bookmarkStart w:id="35" w:name="bm_cap3_bases"/>
      <w:pPr>
        <w:pStyle w:val="IUTECPTítulo2"/>
        <w:keepNext/>
        <w:keepLines/>
        <w:spacing w:before="480" w:after="480" w:line="360" w:lineRule="auto"/>
        <w:jc w:val="left"/>
      </w:pPr>
      <w:r>
        <w:rPr>
          <w:rFonts w:ascii="Times New Roman" w:hAnsi="Times New Roman"/>
          <w:b/>
          <w:sz w:val="24"/>
        </w:rPr>
        <w:t>Procura y Gestión de Compras</w:t>
      </w:r>
      <w:bookmarkEnd w:id="35"/>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6" w:name="bm_cap4"/>
      <w:pPr>
        <w:pStyle w:val="IUTECPCapítulo"/>
        <w:spacing w:before="480"/>
        <w:jc w:val="center"/>
      </w:pPr>
      <w:r>
        <w:rPr>
          <w:rFonts w:ascii="Times New Roman" w:hAnsi="Times New Roman"/>
          <w:b/>
          <w:sz w:val="24"/>
        </w:rPr>
        <w:t>ACTIVIDADES REALIZADAS</w:t>
      </w:r>
      <w:bookmarkEnd w:id="36"/>
    </w:p>
    <w:p>
      <w:bookmarkStart w:id="37"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7"/>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bookmarkStart w:id="38" w:name="bm_referencias"/>
      <w:pPr>
        <w:pStyle w:val="IUTECPPreliminar"/>
        <w:keepNext/>
        <w:keepLines/>
        <w:spacing w:before="1140" w:after="480"/>
        <w:jc w:val="center"/>
      </w:pPr>
      <w:r>
        <w:rPr>
          <w:rFonts w:ascii="Times New Roman" w:hAnsi="Times New Roman"/>
          <w:b/>
          <w:sz w:val="24"/>
        </w:rPr>
        <w:t>REFERENCIAS</w:t>
      </w:r>
      <w:bookmarkEnd w:id="38"/>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39" w:name="bm_anexos"/>
      <w:pPr>
        <w:spacing w:before="6075"/>
        <w:jc w:val="center"/>
      </w:pPr>
      <w:r>
        <w:rPr>
          <w:rFonts w:ascii="Times New Roman" w:hAnsi="Times New Roman"/>
          <w:b/>
          <w:sz w:val="24"/>
        </w:rPr>
        <w:t>ANEXOS</w:t>
      </w:r>
      <w:bookmarkEnd w:id="39"/>
    </w:p>
    <w:p>
      <w:pPr>
        <w:sectPr>
          <w:footerReference w:type="default" r:id="rId45"/>
          <w:pgSz w:w="12240" w:h="15840"/>
          <w:pgMar w:top="1701" w:right="1701" w:bottom="1701" w:left="2268" w:header="720" w:footer="720" w:gutter="0"/>
          <w:cols w:space="720"/>
          <w:docGrid w:linePitch="360"/>
          <w:pgNumType w:fmt="decimal"/>
        </w:sectPr>
      </w:pPr>
    </w:p>
    <w:p>
      <w:bookmarkStart w:id="40" w:name="bm_anexoA"/>
      <w:pPr>
        <w:keepNext/>
        <w:keepLines/>
        <w:spacing w:before="0" w:after="480"/>
        <w:jc w:val="center"/>
      </w:pPr>
      <w:bookmarkEnd w:id="40"/>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6"/>
          <w:pgSz w:w="12240" w:h="15840"/>
          <w:pgMar w:top="1701" w:right="1701" w:bottom="1701" w:left="2268" w:header="720" w:footer="720" w:gutter="0"/>
          <w:cols w:space="720"/>
          <w:docGrid w:linePitch="360"/>
          <w:pgNumType w:fmt="decimal"/>
        </w:sectPr>
      </w:pPr>
    </w:p>
    <w:p>
      <w:bookmarkStart w:id="41" w:name="bm_anexoB"/>
      <w:pPr>
        <w:keepNext/>
        <w:keepLines/>
        <w:spacing w:before="0" w:after="480"/>
        <w:jc w:val="center"/>
      </w:pPr>
      <w:bookmarkEnd w:id="41"/>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7"/>
          <w:pgSz w:w="12240" w:h="15840"/>
          <w:pgMar w:top="1701" w:right="1701" w:bottom="1701" w:left="2268" w:header="720" w:footer="720" w:gutter="0"/>
          <w:cols w:space="720"/>
          <w:docGrid w:linePitch="360"/>
          <w:pgNumType w:fmt="decimal"/>
        </w:sectPr>
      </w:pPr>
    </w:p>
    <w:p>
      <w:bookmarkStart w:id="42" w:name="bm_anexoC"/>
      <w:pPr>
        <w:keepNext/>
        <w:keepLines/>
        <w:spacing w:before="0" w:after="480"/>
        <w:jc w:val="center"/>
      </w:pPr>
      <w:bookmarkEnd w:id="42"/>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3" w:name="bm_anexoD"/>
      <w:pPr>
        <w:keepNext/>
        <w:keepLines/>
        <w:spacing w:before="0" w:after="480"/>
        <w:jc w:val="center"/>
      </w:pPr>
      <w:bookmarkEnd w:id="43"/>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4" w:name="bm_anexoE"/>
      <w:pPr>
        <w:keepNext/>
        <w:keepLines/>
        <w:spacing w:before="0" w:after="480"/>
        <w:jc w:val="center"/>
      </w:pPr>
      <w:bookmarkEnd w:id="44"/>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5" w:name="bm_anexoF"/>
      <w:pPr>
        <w:keepNext/>
        <w:keepLines/>
        <w:spacing w:before="0" w:after="480"/>
        <w:jc w:val="center"/>
      </w:pPr>
      <w:bookmarkEnd w:id="45"/>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6" w:name="bm_anexoG"/>
      <w:pPr>
        <w:keepNext/>
        <w:keepLines/>
        <w:spacing w:before="0" w:after="480"/>
        <w:jc w:val="center"/>
      </w:pPr>
      <w:bookmarkEnd w:id="46"/>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2"/>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 Id="rId49" Type="http://schemas.openxmlformats.org/officeDocument/2006/relationships/footer" Target="footer28.xml"/><Relationship Id="rId50" Type="http://schemas.openxmlformats.org/officeDocument/2006/relationships/footer" Target="footer29.xml"/><Relationship Id="rId51" Type="http://schemas.openxmlformats.org/officeDocument/2006/relationships/footer" Target="footer30.xml"/><Relationship Id="rId5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