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DEDICATORIA</w:t>
      </w:r>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mis padres, por su apoyo incondicional en cada paso de mi formación académica y personal.</w:t>
      </w:r>
    </w:p>
    <w:p>
      <w:pPr>
        <w:sectPr>
          <w:footerReference w:type="default" r:id="rId1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6"/>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vi</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vii</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t>1</w:t>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t>2</w:t>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t>4</w:t>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t>5</w:t>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t>6</w:t>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t>7</w:t>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t>7</w:t>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t>8</w:t>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t>8</w:t>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t>10</w:t>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t>10</w:t>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t>10</w:t>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t>11</w:t>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t>12</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CUADROS</w:t>
      </w:r>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t>5</w:t>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administrativas</w:t>
        <w:tab/>
        <w:t>6</w:t>
      </w:r>
    </w:p>
    <w:p>
      <w:pPr>
        <w:sectPr>
          <w:footerReference w:type="default" r:id="rId1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GRÁFICOS</w:t>
      </w:r>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t>3</w:t>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t>4</w:t>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t>5</w:t>
      </w:r>
    </w:p>
    <w:p>
      <w:pPr>
        <w:sectPr>
          <w:footerReference w:type="default" r:id="rId2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ANEXOS</w:t>
      </w:r>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Definición de Términos Básicos</w:t>
        <w:tab/>
        <w:t>13</w:t>
      </w:r>
    </w:p>
    <w:p>
      <w:pPr>
        <w:tabs>
          <w:tab w:pos="1020" w:val="left"/>
          <w:tab w:pos="8271" w:val="right" w:leader="dot"/>
        </w:tabs>
        <w:spacing w:line="360" w:lineRule="auto" w:before="0" w:after="80"/>
        <w:ind w:left="1020" w:hanging="1020"/>
      </w:pPr>
      <w:r>
        <w:rPr>
          <w:rFonts w:ascii="Times New Roman" w:hAnsi="Times New Roman"/>
          <w:sz w:val="24"/>
        </w:rPr>
        <w:t>B</w:t>
        <w:tab/>
        <w:t>Planes de Trabajo</w:t>
        <w:tab/>
        <w:t>14</w:t>
      </w:r>
    </w:p>
    <w:p>
      <w:pPr>
        <w:tabs>
          <w:tab w:pos="1020" w:val="left"/>
          <w:tab w:pos="8271" w:val="right" w:leader="dot"/>
        </w:tabs>
        <w:spacing w:line="360" w:lineRule="auto" w:before="0" w:after="80"/>
        <w:ind w:left="1020" w:hanging="1020"/>
      </w:pPr>
      <w:r>
        <w:rPr>
          <w:rFonts w:ascii="Times New Roman" w:hAnsi="Times New Roman"/>
          <w:sz w:val="24"/>
        </w:rPr>
        <w:t>C</w:t>
        <w:tab/>
        <w:t>Memoria Fotográfica</w:t>
        <w:tab/>
        <w:t>15</w:t>
      </w:r>
    </w:p>
    <w:p>
      <w:pPr>
        <w:sectPr>
          <w:footerReference w:type="default" r:id="rId2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INTRODUCCIÓN</w:t>
      </w:r>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r>
    </w:p>
    <w:p>
      <w:pPr>
        <w:sectPr>
          <w:footerReference w:type="default" r:id="rId2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pPr>
        <w:spacing w:before="480"/>
        <w:jc w:val="center"/>
      </w:pPr>
      <w:r>
        <w:rPr>
          <w:rFonts w:ascii="Times New Roman" w:hAnsi="Times New Roman"/>
          <w:b/>
          <w:sz w:val="24"/>
        </w:rPr>
        <w:t>REALIDAD ORGANIZACIONAL</w:t>
      </w:r>
    </w:p>
    <w:p>
      <w:pPr>
        <w:sectPr>
          <w:footerReference w:type="default" r:id="rId26"/>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EMPRESA</w:t>
      </w:r>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pPr>
        <w:spacing w:before="240" w:after="240" w:line="360" w:lineRule="auto"/>
        <w:ind w:firstLine="709"/>
        <w:jc w:val="left"/>
      </w:pPr>
      <w:r>
        <w:rPr>
          <w:rFonts w:ascii="Times New Roman" w:hAnsi="Times New Roman"/>
          <w:b/>
          <w:i/>
          <w:sz w:val="24"/>
        </w:rPr>
        <w:t>1.1.2 Reseña histórica</w:t>
      </w:r>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pPr>
        <w:spacing w:before="240" w:after="240" w:line="360" w:lineRule="auto"/>
        <w:ind w:firstLine="709"/>
        <w:jc w:val="left"/>
      </w:pPr>
      <w:r>
        <w:rPr>
          <w:rFonts w:ascii="Times New Roman" w:hAnsi="Times New Roman"/>
          <w:b/>
          <w:i/>
          <w:sz w:val="24"/>
        </w:rPr>
        <w:t>1.1.3 Misión</w:t>
      </w:r>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pPr>
        <w:spacing w:before="240" w:after="240" w:line="360" w:lineRule="auto"/>
        <w:ind w:firstLine="709"/>
        <w:jc w:val="left"/>
      </w:pPr>
      <w:r>
        <w:rPr>
          <w:rFonts w:ascii="Times New Roman" w:hAnsi="Times New Roman"/>
          <w:b/>
          <w:i/>
          <w:sz w:val="24"/>
        </w:rPr>
        <w:t>1.1.4 Visión</w:t>
      </w:r>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pPr>
        <w:spacing w:before="240" w:after="240" w:line="360" w:lineRule="auto"/>
        <w:ind w:firstLine="709"/>
        <w:jc w:val="left"/>
      </w:pPr>
      <w:r>
        <w:rPr>
          <w:rFonts w:ascii="Times New Roman" w:hAnsi="Times New Roman"/>
          <w:b/>
          <w:i/>
          <w:sz w:val="24"/>
        </w:rPr>
        <w:t>1.1.5 Valores</w:t>
      </w:r>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pPr>
        <w:spacing w:before="240" w:after="240" w:line="360" w:lineRule="auto"/>
        <w:ind w:firstLine="709"/>
        <w:jc w:val="left"/>
      </w:pPr>
      <w:r>
        <w:rPr>
          <w:rFonts w:ascii="Times New Roman" w:hAnsi="Times New Roman"/>
          <w:b/>
          <w:i/>
          <w:sz w:val="24"/>
        </w:rPr>
        <w:t>1.1.6 Objetivos Organizacionales</w:t>
      </w:r>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pPr>
        <w:spacing w:before="240" w:after="240" w:line="360" w:lineRule="auto"/>
        <w:ind w:firstLine="709"/>
        <w:jc w:val="left"/>
      </w:pPr>
      <w:r>
        <w:rPr>
          <w:rFonts w:ascii="Times New Roman" w:hAnsi="Times New Roman"/>
          <w:b/>
          <w:i/>
          <w:sz w:val="24"/>
        </w:rPr>
        <w:t>1.1.7 Ubicación geográfica</w:t>
      </w:r>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p>
    <w:p>
      <w:pPr>
        <w:spacing w:before="240" w:after="240" w:line="360" w:lineRule="auto"/>
        <w:ind w:firstLine="709"/>
        <w:jc w:val="left"/>
      </w:pPr>
      <w:r>
        <w:rPr>
          <w:rFonts w:ascii="Times New Roman" w:hAnsi="Times New Roman"/>
          <w:b/>
          <w:i/>
          <w:sz w:val="24"/>
        </w:rPr>
        <w:t>1.1.8 Población de los trabajadores de la empresa</w:t>
      </w:r>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pPr>
        <w:spacing w:before="240" w:after="240" w:line="360" w:lineRule="auto"/>
        <w:ind w:firstLine="709"/>
        <w:jc w:val="left"/>
      </w:pPr>
      <w:r>
        <w:rPr>
          <w:rFonts w:ascii="Times New Roman" w:hAnsi="Times New Roman"/>
          <w:b/>
          <w:i/>
          <w:sz w:val="24"/>
        </w:rPr>
        <w:t>1.1.9 Estructura Organizativa</w:t>
      </w:r>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pPr>
        <w:spacing w:before="480"/>
        <w:jc w:val="center"/>
      </w:pPr>
      <w:r>
        <w:rPr>
          <w:rFonts w:ascii="Times New Roman" w:hAnsi="Times New Roman"/>
          <w:b/>
          <w:sz w:val="24"/>
        </w:rPr>
        <w:t>DIAGNÓSTICO SITUACIONAL</w:t>
      </w:r>
    </w:p>
    <w:p>
      <w:pPr>
        <w:sectPr>
          <w:footerReference w:type="default" r:id="rId28"/>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Situación Problemática</w:t>
      </w:r>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pPr>
        <w:spacing w:before="480" w:after="480" w:line="360" w:lineRule="auto"/>
        <w:jc w:val="left"/>
      </w:pPr>
      <w:r>
        <w:rPr>
          <w:rFonts w:ascii="Times New Roman" w:hAnsi="Times New Roman"/>
          <w:b/>
          <w:sz w:val="24"/>
        </w:rPr>
        <w:t>Planificación integral de objetivos</w:t>
      </w:r>
    </w:p>
    <w:p>
      <w:pPr>
        <w:spacing w:line="360" w:lineRule="auto" w:after="0" w:before="0"/>
        <w:ind w:firstLine="709"/>
        <w:jc w:val="both"/>
      </w:pPr>
      <w:r>
        <w:rPr>
          <w:rFonts w:ascii="Times New Roman" w:hAnsi="Times New Roman"/>
          <w:i w:val="0"/>
          <w:sz w:val="24"/>
        </w:rPr>
        <w:t>La planificación establece la relación entre cada objetivo y las actividades administrativas a ejecutar:</w:t>
      </w:r>
    </w:p>
    <w:p>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pPr>
        <w:spacing w:before="480" w:after="480" w:line="360" w:lineRule="auto"/>
        <w:jc w:val="left"/>
      </w:pPr>
      <w:r>
        <w:rPr>
          <w:rFonts w:ascii="Times New Roman" w:hAnsi="Times New Roman"/>
          <w:b/>
          <w:sz w:val="24"/>
        </w:rPr>
        <w:t>Cronograma de actividades</w:t>
      </w:r>
    </w:p>
    <w:p>
      <w:pPr>
        <w:spacing w:line="360" w:lineRule="auto" w:after="0" w:before="0"/>
        <w:ind w:firstLine="709"/>
        <w:jc w:val="both"/>
      </w:pPr>
      <w:r>
        <w:rPr>
          <w:rFonts w:ascii="Times New Roman" w:hAnsi="Times New Roman"/>
          <w:i w:val="0"/>
          <w:sz w:val="24"/>
        </w:rPr>
        <w:t>El cronograma estructura temporalmente las tareas administrativas garantizando el cumplimiento del manual documental propuesto:</w:t>
      </w:r>
    </w:p>
    <w:p>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administrativas.</w:t>
      </w:r>
    </w:p>
    <w:tbl>
      <w:tblPr>
        <w:tblStyle w:val="TableGrid"/>
        <w:tblW w:type="auto" w:w="0"/>
        <w:tblLook w:firstColumn="1" w:firstRow="1" w:lastColumn="0" w:lastRow="0" w:noHBand="0" w:noVBand="1" w:val="04A0"/>
        <w:tblLayout w:type="fixed"/>
      </w:tblPr>
      <w:tblGrid>
        <w:gridCol w:w="5386"/>
        <w:gridCol w:w="288"/>
        <w:gridCol w:w="288"/>
        <w:gridCol w:w="288"/>
        <w:gridCol w:w="288"/>
        <w:gridCol w:w="288"/>
        <w:gridCol w:w="288"/>
        <w:gridCol w:w="288"/>
        <w:gridCol w:w="288"/>
        <w:gridCol w:w="288"/>
        <w:gridCol w:w="288"/>
      </w:tblGrid>
      <w:tr>
        <w:tc>
          <w:tcPr>
            <w:tcW w:w="5386"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288" w:type="dxa"/>
            <w:shd w:val="clear" w:color="auto" w:fill="4472C4"/>
          </w:tcPr>
          <w:p>
            <w:pPr>
              <w:spacing w:before="60" w:after="60" w:line="240" w:lineRule="auto"/>
              <w:jc w:val="center"/>
            </w:pPr>
            <w:r>
              <w:rPr>
                <w:rFonts w:ascii="Times New Roman" w:hAnsi="Times New Roman"/>
                <w:b/>
                <w:color w:val="FFFFFF"/>
                <w:sz w:val="18"/>
              </w:rPr>
              <w:t>S1</w:t>
            </w:r>
          </w:p>
        </w:tc>
        <w:tc>
          <w:tcPr>
            <w:tcW w:w="288" w:type="dxa"/>
            <w:shd w:val="clear" w:color="auto" w:fill="4472C4"/>
          </w:tcPr>
          <w:p>
            <w:pPr>
              <w:spacing w:before="60" w:after="60" w:line="240" w:lineRule="auto"/>
              <w:jc w:val="center"/>
            </w:pPr>
            <w:r>
              <w:rPr>
                <w:rFonts w:ascii="Times New Roman" w:hAnsi="Times New Roman"/>
                <w:b/>
                <w:color w:val="FFFFFF"/>
                <w:sz w:val="18"/>
              </w:rPr>
              <w:t>S2</w:t>
            </w:r>
          </w:p>
        </w:tc>
        <w:tc>
          <w:tcPr>
            <w:tcW w:w="288" w:type="dxa"/>
            <w:shd w:val="clear" w:color="auto" w:fill="4472C4"/>
          </w:tcPr>
          <w:p>
            <w:pPr>
              <w:spacing w:before="60" w:after="60" w:line="240" w:lineRule="auto"/>
              <w:jc w:val="center"/>
            </w:pPr>
            <w:r>
              <w:rPr>
                <w:rFonts w:ascii="Times New Roman" w:hAnsi="Times New Roman"/>
                <w:b/>
                <w:color w:val="FFFFFF"/>
                <w:sz w:val="18"/>
              </w:rPr>
              <w:t>S3</w:t>
            </w:r>
          </w:p>
        </w:tc>
        <w:tc>
          <w:tcPr>
            <w:tcW w:w="288" w:type="dxa"/>
            <w:shd w:val="clear" w:color="auto" w:fill="4472C4"/>
          </w:tcPr>
          <w:p>
            <w:pPr>
              <w:spacing w:before="60" w:after="60" w:line="240" w:lineRule="auto"/>
              <w:jc w:val="center"/>
            </w:pPr>
            <w:r>
              <w:rPr>
                <w:rFonts w:ascii="Times New Roman" w:hAnsi="Times New Roman"/>
                <w:b/>
                <w:color w:val="FFFFFF"/>
                <w:sz w:val="18"/>
              </w:rPr>
              <w:t>S4</w:t>
            </w:r>
          </w:p>
        </w:tc>
        <w:tc>
          <w:tcPr>
            <w:tcW w:w="288" w:type="dxa"/>
            <w:shd w:val="clear" w:color="auto" w:fill="4472C4"/>
          </w:tcPr>
          <w:p>
            <w:pPr>
              <w:spacing w:before="60" w:after="60" w:line="240" w:lineRule="auto"/>
              <w:jc w:val="center"/>
            </w:pPr>
            <w:r>
              <w:rPr>
                <w:rFonts w:ascii="Times New Roman" w:hAnsi="Times New Roman"/>
                <w:b/>
                <w:color w:val="FFFFFF"/>
                <w:sz w:val="18"/>
              </w:rPr>
              <w:t>S5</w:t>
            </w:r>
          </w:p>
        </w:tc>
        <w:tc>
          <w:tcPr>
            <w:tcW w:w="288" w:type="dxa"/>
            <w:shd w:val="clear" w:color="auto" w:fill="4472C4"/>
          </w:tcPr>
          <w:p>
            <w:pPr>
              <w:spacing w:before="60" w:after="60" w:line="240" w:lineRule="auto"/>
              <w:jc w:val="center"/>
            </w:pPr>
            <w:r>
              <w:rPr>
                <w:rFonts w:ascii="Times New Roman" w:hAnsi="Times New Roman"/>
                <w:b/>
                <w:color w:val="FFFFFF"/>
                <w:sz w:val="18"/>
              </w:rPr>
              <w:t>S6</w:t>
            </w:r>
          </w:p>
        </w:tc>
        <w:tc>
          <w:tcPr>
            <w:tcW w:w="288" w:type="dxa"/>
            <w:shd w:val="clear" w:color="auto" w:fill="4472C4"/>
          </w:tcPr>
          <w:p>
            <w:pPr>
              <w:spacing w:before="60" w:after="60" w:line="240" w:lineRule="auto"/>
              <w:jc w:val="center"/>
            </w:pPr>
            <w:r>
              <w:rPr>
                <w:rFonts w:ascii="Times New Roman" w:hAnsi="Times New Roman"/>
                <w:b/>
                <w:color w:val="FFFFFF"/>
                <w:sz w:val="18"/>
              </w:rPr>
              <w:t>S7</w:t>
            </w:r>
          </w:p>
        </w:tc>
        <w:tc>
          <w:tcPr>
            <w:tcW w:w="288" w:type="dxa"/>
            <w:shd w:val="clear" w:color="auto" w:fill="4472C4"/>
          </w:tcPr>
          <w:p>
            <w:pPr>
              <w:spacing w:before="60" w:after="60" w:line="240" w:lineRule="auto"/>
              <w:jc w:val="center"/>
            </w:pPr>
            <w:r>
              <w:rPr>
                <w:rFonts w:ascii="Times New Roman" w:hAnsi="Times New Roman"/>
                <w:b/>
                <w:color w:val="FFFFFF"/>
                <w:sz w:val="18"/>
              </w:rPr>
              <w:t>S8</w:t>
            </w:r>
          </w:p>
        </w:tc>
        <w:tc>
          <w:tcPr>
            <w:tcW w:w="288" w:type="dxa"/>
            <w:shd w:val="clear" w:color="auto" w:fill="4472C4"/>
          </w:tcPr>
          <w:p>
            <w:pPr>
              <w:spacing w:before="60" w:after="60" w:line="240" w:lineRule="auto"/>
              <w:jc w:val="center"/>
            </w:pPr>
            <w:r>
              <w:rPr>
                <w:rFonts w:ascii="Times New Roman" w:hAnsi="Times New Roman"/>
                <w:b/>
                <w:color w:val="FFFFFF"/>
                <w:sz w:val="18"/>
              </w:rPr>
              <w:t>S9</w:t>
            </w:r>
          </w:p>
        </w:tc>
        <w:tc>
          <w:tcPr>
            <w:tcW w:w="288" w:type="dxa"/>
            <w:shd w:val="clear" w:color="auto" w:fill="4472C4"/>
          </w:tcPr>
          <w:p>
            <w:pPr>
              <w:spacing w:before="60" w:after="60" w:line="240" w:lineRule="auto"/>
              <w:jc w:val="center"/>
            </w:pPr>
            <w:r>
              <w:rPr>
                <w:rFonts w:ascii="Times New Roman" w:hAnsi="Times New Roman"/>
                <w:b/>
                <w:color w:val="FFFFFF"/>
                <w:sz w:val="18"/>
              </w:rPr>
              <w:t>S10</w:t>
            </w:r>
          </w:p>
        </w:tc>
      </w:tr>
      <w:tr>
        <w:tc>
          <w:tcPr>
            <w:tcW w:w="5386"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r>
      <w:tr>
        <w:tc>
          <w:tcPr>
            <w:tcW w:w="5386"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pPr>
        <w:spacing w:before="480"/>
        <w:jc w:val="center"/>
      </w:pPr>
      <w:r>
        <w:rPr>
          <w:rFonts w:ascii="Times New Roman" w:hAnsi="Times New Roman"/>
          <w:b/>
          <w:sz w:val="24"/>
        </w:rPr>
        <w:t>MARCO TEÓRICO</w:t>
      </w:r>
    </w:p>
    <w:p>
      <w:pPr>
        <w:sectPr>
          <w:footerReference w:type="default" r:id="rId30"/>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Bases Teóricas Referenciales</w:t>
      </w:r>
    </w:p>
    <w:p>
      <w:pPr>
        <w:spacing w:line="360" w:lineRule="auto" w:after="0" w:before="0"/>
        <w:ind w:firstLine="709"/>
        <w:jc w:val="both"/>
      </w:pPr>
      <w:r>
        <w:rPr>
          <w:rFonts w:ascii="Times New Roman" w:hAnsi="Times New Roman"/>
          <w:i w:val="0"/>
          <w:sz w:val="24"/>
        </w:rPr>
        <w:t>Según Pérez (2020), la trazabilidad documental es fundamental para el control eficiente de los procesos administrativos en las organizaciones, permitiendo el rastreo histórico y auditable de cada expediente.</w:t>
      </w:r>
    </w:p>
    <w:p>
      <w:pPr>
        <w:spacing w:line="360" w:lineRule="auto" w:after="0" w:before="0"/>
        <w:ind w:firstLine="709"/>
        <w:jc w:val="both"/>
      </w:pPr>
      <w:r>
        <w:rPr>
          <w:rFonts w:ascii="Times New Roman" w:hAnsi="Times New Roman"/>
          <w:i w:val="0"/>
          <w:sz w:val="24"/>
        </w:rPr>
        <w:t>La gestión documental en las organizaciones modernas no solo implica el almacenamiento pasivo de archivos, sino la garantía activa de que cada movimiento y alteración quede registrada de forma inmutable para auditorías futuras.</w:t>
      </w:r>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pPr>
        <w:spacing w:before="480"/>
        <w:jc w:val="center"/>
      </w:pPr>
      <w:r>
        <w:rPr>
          <w:rFonts w:ascii="Times New Roman" w:hAnsi="Times New Roman"/>
          <w:b/>
          <w:sz w:val="24"/>
        </w:rPr>
        <w:t>ACTIVIDADES REALIZADAS</w:t>
      </w:r>
    </w:p>
    <w:p>
      <w:pPr>
        <w:sectPr>
          <w:footerReference w:type="default" r:id="rId32"/>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Descripción de Actividades Ejecutadas por Semana</w:t>
      </w:r>
    </w:p>
    <w:p>
      <w:pPr>
        <w:spacing w:line="360" w:lineRule="auto" w:after="0" w:before="0"/>
        <w:ind w:firstLine="709"/>
        <w:jc w:val="both"/>
      </w:pPr>
      <w:r>
        <w:rPr>
          <w:rFonts w:ascii="Times New Roman" w:hAnsi="Times New Roman"/>
          <w:i w:val="0"/>
          <w:sz w:val="24"/>
        </w:rPr>
        <w:t>Durante las diez semanas de pasantías, se llevaron a cabo actividades de evaluación y análisis en el Departamento de Administración de Ingeniería de Telecomunicaciones, C.A.:</w:t>
      </w:r>
    </w:p>
    <w:p>
      <w:pPr>
        <w:spacing w:line="360" w:lineRule="auto"/>
        <w:ind w:firstLine="709"/>
        <w:jc w:val="both"/>
      </w:pPr>
      <w:r>
        <w:rPr>
          <w:rFonts w:ascii="Times New Roman" w:hAnsi="Times New Roman"/>
          <w:sz w:val="24"/>
        </w:rPr>
        <w:t xml:space="preserve">1. </w:t>
      </w:r>
      <w:r>
        <w:rPr>
          <w:rFonts w:ascii="Times New Roman" w:hAnsi="Times New Roman"/>
          <w:sz w:val="24"/>
        </w:rPr>
        <w:t>Semana 1: Inducción institucional y reconocimiento del área de trabajo.</w:t>
      </w:r>
    </w:p>
    <w:p>
      <w:pPr>
        <w:spacing w:line="360" w:lineRule="auto"/>
        <w:ind w:firstLine="709"/>
        <w:jc w:val="both"/>
      </w:pPr>
      <w:r>
        <w:rPr>
          <w:rFonts w:ascii="Times New Roman" w:hAnsi="Times New Roman"/>
          <w:sz w:val="24"/>
        </w:rPr>
        <w:t xml:space="preserve">2. </w:t>
      </w:r>
      <w:r>
        <w:rPr>
          <w:rFonts w:ascii="Times New Roman" w:hAnsi="Times New Roman"/>
          <w:sz w:val="24"/>
        </w:rPr>
        <w:t>Semana 2: Levantamiento de información sobre procesos administrativos.</w:t>
      </w:r>
    </w:p>
    <w:p>
      <w:pPr>
        <w:spacing w:line="360" w:lineRule="auto"/>
        <w:ind w:firstLine="709"/>
        <w:jc w:val="both"/>
      </w:pPr>
      <w:r>
        <w:rPr>
          <w:rFonts w:ascii="Times New Roman" w:hAnsi="Times New Roman"/>
          <w:sz w:val="24"/>
        </w:rPr>
        <w:t xml:space="preserve">3. </w:t>
      </w:r>
      <w:r>
        <w:rPr>
          <w:rFonts w:ascii="Times New Roman" w:hAnsi="Times New Roman"/>
          <w:sz w:val="24"/>
        </w:rPr>
        <w:t>Semana 3: Observación y análisis del proceso de solicitudes de servicio.</w:t>
      </w:r>
    </w:p>
    <w:p>
      <w:pPr>
        <w:spacing w:line="360" w:lineRule="auto"/>
        <w:ind w:firstLine="709"/>
        <w:jc w:val="both"/>
      </w:pPr>
      <w:r>
        <w:rPr>
          <w:rFonts w:ascii="Times New Roman" w:hAnsi="Times New Roman"/>
          <w:sz w:val="24"/>
        </w:rPr>
        <w:t xml:space="preserve">4. </w:t>
      </w:r>
      <w:r>
        <w:rPr>
          <w:rFonts w:ascii="Times New Roman" w:hAnsi="Times New Roman"/>
          <w:sz w:val="24"/>
        </w:rPr>
        <w:t>Semana 4: Diseño y aplicación de instrumentos de recolección de datos.</w:t>
      </w:r>
    </w:p>
    <w:p>
      <w:pPr>
        <w:spacing w:line="360" w:lineRule="auto"/>
        <w:ind w:firstLine="709"/>
        <w:jc w:val="both"/>
      </w:pPr>
      <w:r>
        <w:rPr>
          <w:rFonts w:ascii="Times New Roman" w:hAnsi="Times New Roman"/>
          <w:sz w:val="24"/>
        </w:rPr>
        <w:t xml:space="preserve">5. </w:t>
      </w:r>
      <w:r>
        <w:rPr>
          <w:rFonts w:ascii="Times New Roman" w:hAnsi="Times New Roman"/>
          <w:sz w:val="24"/>
        </w:rPr>
        <w:t>Semana 5: Diagnóstico de la situación problemática.</w:t>
      </w:r>
    </w:p>
    <w:p>
      <w:pPr>
        <w:spacing w:line="360" w:lineRule="auto"/>
        <w:ind w:firstLine="709"/>
        <w:jc w:val="both"/>
      </w:pPr>
      <w:r>
        <w:rPr>
          <w:rFonts w:ascii="Times New Roman" w:hAnsi="Times New Roman"/>
          <w:sz w:val="24"/>
        </w:rPr>
        <w:t xml:space="preserve">6. </w:t>
      </w:r>
      <w:r>
        <w:rPr>
          <w:rFonts w:ascii="Times New Roman" w:hAnsi="Times New Roman"/>
          <w:sz w:val="24"/>
        </w:rPr>
        <w:t>Semana 6: Revisión y elaboración del Marco Teórico.</w:t>
      </w:r>
    </w:p>
    <w:p>
      <w:pPr>
        <w:spacing w:line="360" w:lineRule="auto"/>
        <w:ind w:firstLine="709"/>
        <w:jc w:val="both"/>
      </w:pPr>
      <w:r>
        <w:rPr>
          <w:rFonts w:ascii="Times New Roman" w:hAnsi="Times New Roman"/>
          <w:sz w:val="24"/>
        </w:rPr>
        <w:t xml:space="preserve">7. </w:t>
      </w:r>
      <w:r>
        <w:rPr>
          <w:rFonts w:ascii="Times New Roman" w:hAnsi="Times New Roman"/>
          <w:sz w:val="24"/>
        </w:rPr>
        <w:t>Semana 7: Ejecución de actividades asignadas en el área administrativa.</w:t>
      </w:r>
    </w:p>
    <w:p>
      <w:pPr>
        <w:spacing w:line="360" w:lineRule="auto"/>
        <w:ind w:firstLine="709"/>
        <w:jc w:val="both"/>
      </w:pPr>
      <w:r>
        <w:rPr>
          <w:rFonts w:ascii="Times New Roman" w:hAnsi="Times New Roman"/>
          <w:sz w:val="24"/>
        </w:rPr>
        <w:t xml:space="preserve">8. </w:t>
      </w:r>
      <w:r>
        <w:rPr>
          <w:rFonts w:ascii="Times New Roman" w:hAnsi="Times New Roman"/>
          <w:sz w:val="24"/>
        </w:rPr>
        <w:t>Semana 8: Registro semanal de actividades realizadas.</w:t>
      </w:r>
    </w:p>
    <w:p>
      <w:pPr>
        <w:spacing w:line="360" w:lineRule="auto"/>
        <w:ind w:firstLine="709"/>
        <w:jc w:val="both"/>
      </w:pPr>
      <w:r>
        <w:rPr>
          <w:rFonts w:ascii="Times New Roman" w:hAnsi="Times New Roman"/>
          <w:sz w:val="24"/>
        </w:rPr>
        <w:t xml:space="preserve">9. </w:t>
      </w:r>
      <w:r>
        <w:rPr>
          <w:rFonts w:ascii="Times New Roman" w:hAnsi="Times New Roman"/>
          <w:sz w:val="24"/>
        </w:rPr>
        <w:t>Semana 9: Redacción de conclusiones y recomendaciones.</w:t>
      </w:r>
    </w:p>
    <w:p>
      <w:pPr>
        <w:spacing w:line="360" w:lineRule="auto"/>
        <w:ind w:firstLine="709"/>
        <w:jc w:val="both"/>
      </w:pPr>
      <w:r>
        <w:rPr>
          <w:rFonts w:ascii="Times New Roman" w:hAnsi="Times New Roman"/>
          <w:sz w:val="24"/>
        </w:rPr>
        <w:t xml:space="preserve">10. </w:t>
      </w:r>
      <w:r>
        <w:rPr>
          <w:rFonts w:ascii="Times New Roman" w:hAnsi="Times New Roman"/>
          <w:sz w:val="24"/>
        </w:rPr>
        <w:t>Semana 10: Revisión final y presentación del informe.</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pPr>
        <w:spacing w:before="480"/>
        <w:jc w:val="center"/>
      </w:pPr>
      <w:r>
        <w:rPr>
          <w:rFonts w:ascii="Times New Roman" w:hAnsi="Times New Roman"/>
          <w:b/>
          <w:sz w:val="24"/>
        </w:rPr>
        <w:t>CONCLUSIONES Y RECOMENDACIONES</w:t>
      </w:r>
    </w:p>
    <w:p>
      <w:pPr>
        <w:sectPr>
          <w:footerReference w:type="default" r:id="rId34"/>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Conclusiones</w:t>
      </w:r>
    </w:p>
    <w:p>
      <w:pPr>
        <w:spacing w:line="360" w:lineRule="auto"/>
        <w:ind w:firstLine="709"/>
        <w:jc w:val="both"/>
      </w:pPr>
      <w:r>
        <w:rPr>
          <w:rFonts w:ascii="Times New Roman" w:hAnsi="Times New Roman"/>
          <w:sz w:val="24"/>
        </w:rPr>
        <w:t xml:space="preserve">1. </w:t>
      </w:r>
      <w:r>
        <w:rPr>
          <w:rFonts w:ascii="Times New Roman" w:hAnsi="Times New Roman"/>
          <w:sz w:val="24"/>
        </w:rPr>
        <w:t>Se logró evaluar el control administrativo aplicado a la gestión de solicitudes de servicios, identificando las debilidades del proceso.</w:t>
      </w:r>
    </w:p>
    <w:p>
      <w:pPr>
        <w:spacing w:line="360" w:lineRule="auto"/>
        <w:ind w:firstLine="709"/>
        <w:jc w:val="both"/>
      </w:pPr>
      <w:r>
        <w:rPr>
          <w:rFonts w:ascii="Times New Roman" w:hAnsi="Times New Roman"/>
          <w:sz w:val="24"/>
        </w:rPr>
        <w:t xml:space="preserve">2. </w:t>
      </w:r>
      <w:r>
        <w:rPr>
          <w:rFonts w:ascii="Times New Roman" w:hAnsi="Times New Roman"/>
          <w:sz w:val="24"/>
        </w:rPr>
        <w:t>La propuesta de mejora contribuye a optimizar la atención al suscriptor y fortalecer los procesos internos del Departamento de Administración.</w:t>
      </w:r>
    </w:p>
    <w:p>
      <w:pPr>
        <w:spacing w:before="480" w:after="480" w:line="360" w:lineRule="auto"/>
        <w:jc w:val="left"/>
      </w:pPr>
      <w:r>
        <w:rPr>
          <w:rFonts w:ascii="Times New Roman" w:hAnsi="Times New Roman"/>
          <w:b/>
          <w:sz w:val="24"/>
        </w:rPr>
        <w:t>Recomendaciones</w:t>
      </w:r>
    </w:p>
    <w:p>
      <w:pPr>
        <w:spacing w:line="360" w:lineRule="auto"/>
        <w:ind w:firstLine="709"/>
        <w:jc w:val="both"/>
      </w:pPr>
      <w:r>
        <w:rPr>
          <w:rFonts w:ascii="Times New Roman" w:hAnsi="Times New Roman"/>
          <w:sz w:val="24"/>
        </w:rPr>
        <w:t xml:space="preserve">1. </w:t>
      </w:r>
      <w:r>
        <w:rPr>
          <w:rFonts w:ascii="Times New Roman" w:hAnsi="Times New Roman"/>
          <w:sz w:val="24"/>
        </w:rPr>
        <w:t>Implementar un sistema de seguimiento unificado para las solicitudes de servicio que permita la trazabilidad en tiempo real.</w:t>
      </w:r>
    </w:p>
    <w:p>
      <w:pPr>
        <w:spacing w:line="360" w:lineRule="auto"/>
        <w:ind w:firstLine="709"/>
        <w:jc w:val="both"/>
      </w:pPr>
      <w:r>
        <w:rPr>
          <w:rFonts w:ascii="Times New Roman" w:hAnsi="Times New Roman"/>
          <w:sz w:val="24"/>
        </w:rPr>
        <w:t xml:space="preserve">2. </w:t>
      </w:r>
      <w:r>
        <w:rPr>
          <w:rFonts w:ascii="Times New Roman" w:hAnsi="Times New Roman"/>
          <w:sz w:val="24"/>
        </w:rPr>
        <w:t>Estandarizar los registros y procedimientos administrativos para la gestión de solicitudes de instalación y atención de incidencias.</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REFERENCIAS</w:t>
      </w:r>
    </w:p>
    <w:p>
      <w:pPr>
        <w:sectPr>
          <w:footerReference w:type="default" r:id="rId36"/>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Asamblea Nacional. (1999). Constitución de la República Bolivariana de Venezuela. Caracas, La Torre.</w:t>
      </w:r>
    </w:p>
    <w:p>
      <w:pPr>
        <w:sectPr>
          <w:footerReference w:type="default" r:id="rId37"/>
          <w:type w:val="continuous"/>
          <w:pgSz w:w="12240" w:h="15840"/>
          <w:pgMar w:top="1701" w:right="1701" w:bottom="1701" w:left="2268" w:header="720" w:footer="720" w:gutter="0"/>
          <w:cols w:space="720"/>
          <w:titlePg/>
          <w:docGrid w:linePitch="360"/>
        </w:sectPr>
      </w:pPr>
    </w:p>
    <w:p>
      <w:pPr>
        <w:spacing w:before="3600"/>
        <w:jc w:val="center"/>
      </w:pPr>
      <w:r>
        <w:rPr>
          <w:rFonts w:ascii="Times New Roman" w:hAnsi="Times New Roman"/>
          <w:b/>
          <w:sz w:val="32"/>
        </w:rPr>
        <w:t>ANEXOS</w:t>
      </w:r>
    </w:p>
    <w:p>
      <w:pPr>
        <w:sectPr>
          <w:footerReference w:type="default" r:id="rId38"/>
          <w:pgSz w:w="12240" w:h="15840"/>
          <w:pgMar w:top="2835" w:right="1701" w:bottom="1701" w:left="2268" w:header="720" w:footer="720" w:gutter="0"/>
          <w:cols w:space="720"/>
          <w:titlePg/>
          <w:docGrid w:linePitch="360"/>
        </w:sectPr>
      </w:pPr>
    </w:p>
    <w:p>
      <w:pPr>
        <w:spacing w:before="0" w:after="480"/>
        <w:jc w:val="center"/>
      </w:pPr>
      <w:r>
        <w:rPr>
          <w:rFonts w:ascii="Times New Roman" w:hAnsi="Times New Roman"/>
          <w:b/>
          <w:sz w:val="24"/>
        </w:rPr>
        <w:t>ANEXO A</w:t>
      </w:r>
    </w:p>
    <w:p>
      <w:pPr>
        <w:spacing w:before="240" w:after="480"/>
        <w:jc w:val="center"/>
      </w:pPr>
      <w:r>
        <w:rPr>
          <w:rFonts w:ascii="Times New Roman" w:hAnsi="Times New Roman"/>
          <w:b/>
          <w:sz w:val="24"/>
        </w:rPr>
        <w:t>[Definición de Términos Básicos]</w:t>
      </w:r>
    </w:p>
    <w:p>
      <w:pPr>
        <w:jc w:val="center"/>
      </w:pPr>
      <w:r>
        <w:rPr>
          <w:rFonts w:ascii="Times New Roman" w:hAnsi="Times New Roman"/>
          <w:i/>
          <w:sz w:val="20"/>
        </w:rPr>
        <w:t>(Contenido elaborado por el estudiante)</w:t>
      </w:r>
    </w:p>
    <w:p>
      <w:pPr>
        <w:sectPr>
          <w:footerReference w:type="default" r:id="rId39"/>
          <w:pgSz w:w="12240" w:h="15840"/>
          <w:pgMar w:top="2835" w:right="1701" w:bottom="1701" w:left="2268" w:header="720" w:footer="720" w:gutter="0"/>
          <w:cols w:space="720"/>
          <w:titlePg/>
          <w:docGrid w:linePitch="360"/>
        </w:sectPr>
      </w:pPr>
    </w:p>
    <w:p>
      <w:pPr>
        <w:spacing w:before="0" w:after="480"/>
        <w:jc w:val="center"/>
      </w:pPr>
      <w:r>
        <w:rPr>
          <w:rFonts w:ascii="Times New Roman" w:hAnsi="Times New Roman"/>
          <w:b/>
          <w:sz w:val="24"/>
        </w:rPr>
        <w:t>ANEXO B</w:t>
      </w:r>
    </w:p>
    <w:p>
      <w:pPr>
        <w:spacing w:before="240" w:after="480"/>
        <w:jc w:val="center"/>
      </w:pPr>
      <w:r>
        <w:rPr>
          <w:rFonts w:ascii="Times New Roman" w:hAnsi="Times New Roman"/>
          <w:b/>
          <w:sz w:val="24"/>
        </w:rPr>
        <w:t>[Planes de Trabajo]</w:t>
      </w:r>
    </w:p>
    <w:p>
      <w:pPr>
        <w:jc w:val="center"/>
      </w:pPr>
      <w:r>
        <w:rPr>
          <w:rFonts w:ascii="Times New Roman" w:hAnsi="Times New Roman"/>
          <w:i/>
          <w:sz w:val="20"/>
        </w:rPr>
        <w:t>(Contenido elaborado por el estudiante)</w:t>
      </w:r>
    </w:p>
    <w:p>
      <w:pPr>
        <w:sectPr>
          <w:footerReference w:type="default" r:id="rId40"/>
          <w:pgSz w:w="12240" w:h="15840"/>
          <w:pgMar w:top="2835" w:right="1701" w:bottom="1701" w:left="2268" w:header="720" w:footer="720" w:gutter="0"/>
          <w:cols w:space="720"/>
          <w:titlePg/>
          <w:docGrid w:linePitch="360"/>
        </w:sectPr>
      </w:pPr>
    </w:p>
    <w:p>
      <w:pPr>
        <w:spacing w:before="0" w:after="480"/>
        <w:jc w:val="center"/>
      </w:pPr>
      <w:r>
        <w:rPr>
          <w:rFonts w:ascii="Times New Roman" w:hAnsi="Times New Roman"/>
          <w:b/>
          <w:sz w:val="24"/>
        </w:rPr>
        <w:t>ANEXO C</w:t>
      </w:r>
    </w:p>
    <w:p>
      <w:pPr>
        <w:spacing w:before="240" w:after="480"/>
        <w:jc w:val="center"/>
      </w:pPr>
      <w:r>
        <w:rPr>
          <w:rFonts w:ascii="Times New Roman" w:hAnsi="Times New Roman"/>
          <w:b/>
          <w:sz w:val="24"/>
        </w:rPr>
        <w:t>[Memoria Fotográfica]</w:t>
      </w:r>
    </w:p>
    <w:p>
      <w:pPr>
        <w:jc w:val="center"/>
      </w:pPr>
      <w:r>
        <w:rPr>
          <w:rFonts w:ascii="Times New Roman" w:hAnsi="Times New Roman"/>
          <w:i/>
          <w:sz w:val="20"/>
        </w:rPr>
        <w:t>(Contenido elaborado por el estudiante)</w:t>
      </w:r>
    </w:p>
    <w:sectPr w:rsidR="00FC693F" w:rsidRPr="0006063C" w:rsidSect="00034616">
      <w:footerReference w:type="default" r:id="rId41"/>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