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 del proyecto de pasantías y presentarlo ante la gerencia de la empresa.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Compilar los capítulos, diagnósticos, diagramas y anexos de formatos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Normas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estilo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la ortografía, referencias, sangrías y márgenes del informe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avales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Coordinar con el tutor industrial la firma y sellado de las planillas de evaluación y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impresos, bolígrafos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Resguardo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Guardar copias digitales de los informes y del formato de Excel en un dispositivo de almacenamiento.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carpetas compartidas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Exposición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Explicar a la gerencia de la empresa cómo quedan instaurados los nuevos formatos y el protocolo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finales, oficina de gerencia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con anexos listos para consignar ante el IUTECP.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Keidy Guzmán culminó exitosamente su proyecto. La propuesta de ordenamiento y formatos de compras constituye un gran aporte para el control interno. Proyecto aprobado.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