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6.xml" ContentType="application/vnd.openxmlformats-officedocument.wordprocessingml.footer+xml"/>
  <Override PartName="/word/footer55.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5.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41.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footer39.xml" ContentType="application/vnd.openxmlformats-officedocument.wordprocessingml.footer+xml"/>
  <Override PartName="/word/footer38.xml" ContentType="application/vnd.openxmlformats-officedocument.wordprocessingml.footer+xml"/>
  <Override PartName="/word/footer36.xml" ContentType="application/vnd.openxmlformats-officedocument.wordprocessingml.footer+xml"/>
  <Override PartName="/word/footer35.xml" ContentType="application/vnd.openxmlformats-officedocument.wordprocessingml.footer+xml"/>
  <Override PartName="/word/footer34.xml" ContentType="application/vnd.openxmlformats-officedocument.wordprocessingml.footer+xml"/>
  <Override PartName="/word/footer29.xml" ContentType="application/vnd.openxmlformats-officedocument.wordprocessingml.footer+xml"/>
  <Override PartName="/word/footer28.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6.xml" ContentType="application/vnd.openxmlformats-officedocument.wordprocessingml.footer+xml"/>
  <Override PartName="/word/footer3.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footer16.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78.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31.xml" ContentType="application/vnd.openxmlformats-officedocument.wordprocessingml.footer+xml"/>
  <Override PartName="/word/footer59.xml" ContentType="application/vnd.openxmlformats-officedocument.wordprocessingml.footer+xml"/>
  <Override PartName="/word/footer19.xml" ContentType="application/vnd.openxmlformats-officedocument.wordprocessingml.footer+xml"/>
  <Override PartName="/word/footer37.xml" ContentType="application/vnd.openxmlformats-officedocument.wordprocessingml.footer+xml"/>
  <Override PartName="/word/footer24.xml" ContentType="application/vnd.openxmlformats-officedocument.wordprocessingml.footer+xml"/>
  <Override PartName="/word/footer61.xml" ContentType="application/vnd.openxmlformats-officedocument.wordprocessingml.footer+xml"/>
  <Override PartName="/word/footer18.xml" ContentType="application/vnd.openxmlformats-officedocument.wordprocessingml.footer+xml"/>
  <Override PartName="/word/footer54.xml" ContentType="application/vnd.openxmlformats-officedocument.wordprocessingml.footer+xml"/>
  <Override PartName="/word/footer67.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79.xml" ContentType="application/vnd.openxmlformats-officedocument.wordprocessingml.footer+xml"/>
  <Override PartName="/word/footer15.xml" ContentType="application/vnd.openxmlformats-officedocument.wordprocessingml.footer+xml"/>
  <Override PartName="/word/footer73.xml" ContentType="application/vnd.openxmlformats-officedocument.wordprocessingml.footer+xml"/>
  <Override PartName="/word/theme/theme1.xml" ContentType="application/vnd.openxmlformats-officedocument.theme+xml"/>
  <Override PartName="/word/footer75.xml" ContentType="application/vnd.openxmlformats-officedocument.wordprocessingml.footer+xml"/>
  <Override PartName="/word/footer63.xml" ContentType="application/vnd.openxmlformats-officedocument.wordprocessingml.footer+xml"/>
  <Override PartName="/word/footer66.xml" ContentType="application/vnd.openxmlformats-officedocument.wordprocessingml.footer+xml"/>
  <Override PartName="/word/footer77.xml" ContentType="application/vnd.openxmlformats-officedocument.wordprocessingml.footer+xml"/>
  <Override PartName="/word/footer10.xml" ContentType="application/vnd.openxmlformats-officedocument.wordprocessingml.footer+xml"/>
  <Override PartName="/word/footer70.xml" ContentType="application/vnd.openxmlformats-officedocument.wordprocessingml.footer+xml"/>
  <Override PartName="/word/footer74.xml" ContentType="application/vnd.openxmlformats-officedocument.wordprocessingml.footer+xml"/>
  <Override PartName="/word/footer76.xml" ContentType="application/vnd.openxmlformats-officedocument.wordprocessingml.footer+xml"/>
  <Override PartName="/word/footer69.xml" ContentType="application/vnd.openxmlformats-officedocument.wordprocessingml.footer+xml"/>
  <Override PartName="/word/footer71.xml" ContentType="application/vnd.openxmlformats-officedocument.wordprocessingml.footer+xml"/>
  <Override PartName="/word/footer60.xml" ContentType="application/vnd.openxmlformats-officedocument.wordprocessingml.footer+xml"/>
  <Override PartName="/word/footer72.xml" ContentType="application/vnd.openxmlformats-officedocument.wordprocessingml.footer+xml"/>
  <Override PartName="/word/footer32.xml" ContentType="application/vnd.openxmlformats-officedocument.wordprocessingml.footer+xml"/>
  <Override PartName="/word/footer2.xml" ContentType="application/vnd.openxmlformats-officedocument.wordprocessingml.footer+xml"/>
  <Override PartName="/word/footer80.xml" ContentType="application/vnd.openxmlformats-officedocument.wordprocessingml.footer+xml"/>
  <Override PartName="/word/footer14.xml" ContentType="application/vnd.openxmlformats-officedocument.wordprocessingml.footer+xml"/>
  <Override PartName="/word/settings.xml" ContentType="application/vnd.openxmlformats-officedocument.wordprocessingml.settings+xml"/>
  <Override PartName="/word/footer68.xml" ContentType="application/vnd.openxmlformats-officedocument.wordprocessingml.footer+xml"/>
  <Override PartName="/word/numbering.xml" ContentType="application/vnd.openxmlformats-officedocument.wordprocessingml.numbering+xml"/>
  <Override PartName="/word/footer17.xml" ContentType="application/vnd.openxmlformats-officedocument.wordprocessingml.footer+xml"/>
  <Override PartName="/word/footer9.xml" ContentType="application/vnd.openxmlformats-officedocument.wordprocessingml.footer+xml"/>
  <Override PartName="/word/footer81.xml" ContentType="application/vnd.openxmlformats-officedocument.wordprocessingml.footer+xml"/>
  <Override PartName="/word/footer13.xml" ContentType="application/vnd.openxmlformats-officedocument.wordprocessingml.footer+xml"/>
  <Override PartName="/word/footer48.xml" ContentType="application/vnd.openxmlformats-officedocument.wordprocessingml.footer+xml"/>
  <Override PartName="/word/footer62.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22.xml" ContentType="application/vnd.openxmlformats-officedocument.wordprocessingml.footer+xml"/>
  <Override PartName="/word/document.xml" ContentType="application/vnd.openxmlformats-officedocument.wordprocessingml.document.main+xml"/>
  <Override PartName="/word/footer30.xml" ContentType="application/vnd.openxmlformats-officedocument.wordprocessingml.footer+xml"/>
  <Override PartName="/word/footer49.xml" ContentType="application/vnd.openxmlformats-officedocument.wordprocessingml.footer+xml"/>
  <Override PartName="/word/footer8.xml" ContentType="application/vnd.openxmlformats-officedocument.wordprocessingml.footer+xml"/>
  <Override PartName="/word/footer47.xml" ContentType="application/vnd.openxmlformats-officedocument.wordprocessingml.footer+xml"/>
  <Override PartName="/word/footer33.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jc w:val="center"/>
        <w:rPr/>
      </w:pPr>
      <w:r>
        <w:rPr>
          <w:b/>
          <w:sz w:val="24"/>
        </w:rPr>
        <w:t>REPÚBLICA BOLIVARIANA DE VENEZUELA</w:t>
        <w:br/>
        <w:t>MINISTERIO DEL PODER POPULAR PARA LA EDUCACIÓN UNIVERSITARIA</w:t>
        <w:br/>
        <w:t>INSTITUTO UNIVERSITARIO DE TECNOLOGÍA</w:t>
        <w:br/>
        <w:t>"ELÍAS CALIXTO POMPA"</w:t>
        <w:br/>
        <w:t>EL TIGRE, ESTADO ANZOÁTEGUI</w:t>
      </w:r>
    </w:p>
    <w:p>
      <w:pPr>
        <w:pStyle w:val="Normal"/>
        <w:spacing w:before="947" w:after="1242"/>
        <w:jc w:val="center"/>
        <w:rPr/>
      </w:pPr>
      <w:r>
        <w:rPr/>
        <w:drawing>
          <wp:inline distT="0" distB="0" distL="0" distR="0">
            <wp:extent cx="1080135" cy="34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0135" cy="347980"/>
                    </a:xfrm>
                    <a:prstGeom prst="rect">
                      <a:avLst/>
                    </a:prstGeom>
                    <a:noFill/>
                  </pic:spPr>
                </pic:pic>
              </a:graphicData>
            </a:graphic>
          </wp:inline>
        </w:drawing>
      </w:r>
    </w:p>
    <w:p>
      <w:pPr>
        <w:pStyle w:val="Normal"/>
        <w:spacing w:lineRule="auto" w:line="276" w:before="0" w:after="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76" w:before="3158" w:after="0"/>
        <w:jc w:val="end"/>
        <w:rPr/>
      </w:pPr>
      <w:r>
        <w:rPr>
          <w:b/>
          <w:sz w:val="24"/>
        </w:rPr>
        <w:t>Autor:</w:t>
        <w:br/>
        <w:t>Alrifaai Alrifaaie, Amaal</w:t>
        <w:br/>
        <w:t>C.I.: 31.985.792</w:t>
      </w:r>
    </w:p>
    <w:p>
      <w:pPr>
        <w:pStyle w:val="Normal"/>
        <w:spacing w:lineRule="auto" w:line="276" w:before="1579" w:after="0"/>
        <w:jc w:val="center"/>
        <w:rPr/>
        <w:sectPr>
          <w:footerReference w:type="even" r:id="rId3"/>
          <w:footerReference w:type="default" r:id="rId4"/>
          <w:footerReference w:type="first" r:id="rId5"/>
          <w:type w:val="nextPage"/>
          <w:pgSz w:w="12240" w:h="15840"/>
          <w:pgMar w:left="2268" w:right="1701" w:gutter="0" w:header="0" w:top="1701" w:footer="720" w:bottom="1701"/>
          <w:pgNumType w:start="1" w:fmt="lowerRoman"/>
          <w:formProt w:val="false"/>
          <w:textDirection w:val="lrTb"/>
          <w:docGrid w:type="default" w:linePitch="360" w:charSpace="0"/>
        </w:sectPr>
      </w:pPr>
      <w:r>
        <w:rPr>
          <w:sz w:val="24"/>
        </w:rPr>
        <w:t>El Tigre, agosto de 2026</w:t>
      </w:r>
    </w:p>
    <w:p>
      <w:pPr>
        <w:pStyle w:val="Normal"/>
        <w:spacing w:lineRule="auto" w:line="240" w:before="0" w:after="0"/>
        <w:jc w:val="center"/>
        <w:rPr/>
      </w:pPr>
      <w:bookmarkStart w:id="0" w:name="bm_contraportada"/>
      <w:r>
        <w:rPr>
          <w:b/>
          <w:sz w:val="24"/>
        </w:rPr>
        <w:t>REPÚBLICA BOLIVARIANA DE VENEZUELA</w:t>
        <w:br/>
        <w:t>MINISTERIO DEL PODER POPULAR PARA LA EDUCACIÓN UNIVERSITARIA</w:t>
        <w:br/>
        <w:t>INSTITUTO UNIVERSITARIO DE TECNOLOGÍA</w:t>
        <w:br/>
        <w:t>"ELÍAS CALIXTO POMPA"</w:t>
        <w:br/>
        <w:t>EL TIGRE, ESTADO ANZOÁTEGUI</w:t>
      </w:r>
      <w:bookmarkEnd w:id="0"/>
    </w:p>
    <w:p>
      <w:pPr>
        <w:pStyle w:val="Normal"/>
        <w:spacing w:lineRule="auto" w:line="276" w:before="1280" w:after="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76" w:before="440" w:after="0"/>
        <w:jc w:val="center"/>
        <w:rPr/>
      </w:pPr>
      <w:r>
        <w:rPr>
          <w:b/>
          <w:sz w:val="24"/>
        </w:rPr>
        <w:t>Informe de pasantías para obtener el título de Técnico Superior Universitario en la especialidad de: Administración</w:t>
      </w:r>
    </w:p>
    <w:p>
      <w:pPr>
        <w:pStyle w:val="Normal"/>
        <w:spacing w:lineRule="exact" w:line="20" w:before="2100" w:after="0"/>
        <w:rPr/>
      </w:pPr>
      <w:r>
        <w:rPr/>
      </w:r>
    </w:p>
    <w:tbl>
      <w:tblPr>
        <w:tblW w:w="82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spacing w:lineRule="auto" w:line="240"/>
              <w:jc w:val="start"/>
              <w:rPr/>
            </w:pPr>
            <w:r>
              <w:rPr>
                <w:b/>
                <w:sz w:val="24"/>
              </w:rPr>
              <w:t>Tutor Industrial:</w:t>
              <w:br/>
              <w:t>Lic. Lenny Mata</w:t>
              <w:br/>
              <w:t>C.I.: 8969750</w:t>
              <w:br/>
              <w:br/>
              <w:t>Tutor Académico:</w:t>
              <w:br/>
              <w:t>Dra. Carmen J. Álvarez</w:t>
              <w:br/>
              <w:t>C.I.: 14.452.956</w:t>
            </w:r>
          </w:p>
        </w:tc>
        <w:tc>
          <w:tcPr>
            <w:tcW w:w="4135" w:type="dxa"/>
            <w:tcBorders/>
          </w:tcPr>
          <w:p>
            <w:pPr>
              <w:pStyle w:val="Normal"/>
              <w:spacing w:lineRule="auto" w:line="240"/>
              <w:jc w:val="end"/>
              <w:rPr/>
            </w:pPr>
            <w:r>
              <w:rPr>
                <w:b/>
                <w:sz w:val="24"/>
              </w:rPr>
              <w:t>Autor:</w:t>
              <w:br/>
              <w:t>Alrifaai Alrifaaie, Amaal</w:t>
              <w:br/>
              <w:t>C.I.: 31.985.792</w:t>
            </w:r>
          </w:p>
        </w:tc>
      </w:tr>
    </w:tbl>
    <w:p>
      <w:pPr>
        <w:pStyle w:val="Normal"/>
        <w:spacing w:lineRule="auto" w:line="276" w:before="800" w:after="0"/>
        <w:jc w:val="center"/>
        <w:rPr/>
        <w:sectPr>
          <w:footerReference w:type="even" r:id="rId6"/>
          <w:footerReference w:type="default" r:id="rId7"/>
          <w:footerReference w:type="first" r:id="rId8"/>
          <w:type w:val="nextPage"/>
          <w:pgSz w:w="12240" w:h="15840"/>
          <w:pgMar w:left="2268" w:right="1701" w:gutter="0" w:header="0" w:top="1701" w:footer="720" w:bottom="1701"/>
          <w:pgNumType w:fmt="lowerRoman"/>
          <w:formProt w:val="false"/>
          <w:textDirection w:val="lrTb"/>
          <w:docGrid w:type="default" w:linePitch="360" w:charSpace="0"/>
        </w:sectPr>
      </w:pPr>
      <w:r>
        <w:rPr>
          <w:sz w:val="24"/>
        </w:rPr>
        <w:t>El Tigre, agosto de 2026</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1" w:name="bm_aprob_ind"/>
      <w:r>
        <w:rPr>
          <w:b/>
          <w:sz w:val="24"/>
        </w:rPr>
        <w:t>APROBACIÓN DEL TUTOR INDUSTRIAL</w:t>
      </w:r>
      <w:bookmarkEnd w:id="1"/>
    </w:p>
    <w:p>
      <w:pPr>
        <w:pStyle w:val="Normal"/>
        <w:spacing w:lineRule="auto" w:line="360"/>
        <w:ind w:hanging="0"/>
        <w:jc w:val="both"/>
        <w:rPr/>
      </w:pPr>
      <w:r>
        <w:rPr>
          <w:b w:val="false"/>
          <w:sz w:val="24"/>
        </w:rPr>
        <w:t xml:space="preserve">En mi carácter de tutor industrial del informe de pasantías presentado por: </w:t>
      </w:r>
      <w:r>
        <w:rPr>
          <w:b/>
          <w:sz w:val="24"/>
        </w:rPr>
        <w:t>ALRIFAAI ALRIFAAIE, AMAAL</w:t>
      </w:r>
      <w:r>
        <w:rPr>
          <w:b w:val="false"/>
          <w:sz w:val="24"/>
        </w:rPr>
        <w:t>, de Cédula de Identidad V-31.985.792; para optar al grado de Técnico Superior Universitario en la especialidad de: Administración, cuyo título es; “</w:t>
      </w:r>
      <w:r>
        <w:rPr>
          <w:b/>
          <w:sz w:val="24"/>
        </w:rPr>
        <w:t>EVALUACIÓN DEL CONTROL ADMINISTRATIVO APLICADO A LA GESTIÓN DE SOLICITUDES DE SERVICIOS DE TELECOMUNICACIONES EN LA EMPRESA INGENIERÍA DE TELECOMUNICACIONES, C.A.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14 días del mes de agosto de 2026</w:t>
      </w:r>
    </w:p>
    <w:p>
      <w:pPr>
        <w:pStyle w:val="Normal"/>
        <w:rPr/>
      </w:pPr>
      <w:r>
        <w:rPr/>
      </w:r>
    </w:p>
    <w:p>
      <w:pPr>
        <w:pStyle w:val="Normal"/>
        <w:jc w:val="center"/>
        <w:rPr/>
      </w:pPr>
      <w:r>
        <w:rPr/>
        <w:drawing>
          <wp:inline distT="0" distB="0" distL="0" distR="0">
            <wp:extent cx="1440180" cy="563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1440180" cy="563880"/>
                    </a:xfrm>
                    <a:prstGeom prst="rect">
                      <a:avLst/>
                    </a:prstGeom>
                    <a:noFill/>
                  </pic:spPr>
                </pic:pic>
              </a:graphicData>
            </a:graphic>
          </wp:inline>
        </w:drawing>
      </w:r>
    </w:p>
    <w:p>
      <w:pPr>
        <w:pStyle w:val="Normal"/>
        <w:rPr/>
      </w:pPr>
      <w:r>
        <w:rPr/>
      </w:r>
    </w:p>
    <w:p>
      <w:pPr>
        <w:pStyle w:val="Normal"/>
        <w:spacing w:lineRule="auto" w:line="360"/>
        <w:jc w:val="center"/>
        <w:rPr/>
      </w:pPr>
      <w:r>
        <w:rPr>
          <w:b/>
          <w:sz w:val="24"/>
        </w:rPr>
        <w:t>Lic. Lenny Mata</w:t>
      </w:r>
    </w:p>
    <w:p>
      <w:pPr>
        <w:pStyle w:val="Normal"/>
        <w:spacing w:before="0" w:after="0"/>
        <w:jc w:val="center"/>
        <w:rPr/>
        <w:sectPr>
          <w:footerReference w:type="even" r:id="rId10"/>
          <w:footerReference w:type="default" r:id="rId11"/>
          <w:footerReference w:type="first" r:id="rId12"/>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8969750</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2" w:name="bm_aprob_acad"/>
      <w:r>
        <w:rPr>
          <w:b/>
          <w:sz w:val="24"/>
        </w:rPr>
        <w:t>APROBACIÓN DEL TUTOR ACADÉMICO</w:t>
      </w:r>
      <w:bookmarkEnd w:id="2"/>
    </w:p>
    <w:p>
      <w:pPr>
        <w:pStyle w:val="Normal"/>
        <w:spacing w:lineRule="auto" w:line="360"/>
        <w:ind w:hanging="0"/>
        <w:jc w:val="both"/>
        <w:rPr/>
      </w:pPr>
      <w:r>
        <w:rPr>
          <w:b w:val="false"/>
          <w:sz w:val="24"/>
        </w:rPr>
        <w:t xml:space="preserve">En mi carácter de tutor académico del informe de pasantías presentado por: </w:t>
      </w:r>
      <w:r>
        <w:rPr>
          <w:b/>
          <w:sz w:val="24"/>
        </w:rPr>
        <w:t>ALRIFAAI ALRIFAAIE, AMAAL</w:t>
      </w:r>
      <w:r>
        <w:rPr>
          <w:b w:val="false"/>
          <w:sz w:val="24"/>
        </w:rPr>
        <w:t>, de Cédula de Identidad V-31.985.792; para optar al grado de Técnico Superior Universitario en la especialidad de: Administración, cuyo título es; “</w:t>
      </w:r>
      <w:r>
        <w:rPr>
          <w:b/>
          <w:sz w:val="24"/>
        </w:rPr>
        <w:t>EVALUACIÓN DEL CONTROL ADMINISTRATIVO APLICADO A LA GESTIÓN DE SOLICITUDES DE SERVICIOS DE TELECOMUNICACIONES EN LA EMPRESA INGENIERÍA DE TELECOMUNICACIONES, C.A.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drawing>
          <wp:inline distT="0" distB="0" distL="0" distR="0">
            <wp:extent cx="1440180" cy="1077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stretch>
                      <a:fillRect/>
                    </a:stretch>
                  </pic:blipFill>
                  <pic:spPr bwMode="auto">
                    <a:xfrm>
                      <a:off x="0" y="0"/>
                      <a:ext cx="1440180" cy="1077595"/>
                    </a:xfrm>
                    <a:prstGeom prst="rect">
                      <a:avLst/>
                    </a:prstGeom>
                    <a:noFill/>
                  </pic:spPr>
                </pic:pic>
              </a:graphicData>
            </a:graphic>
          </wp:inline>
        </w:drawing>
      </w:r>
    </w:p>
    <w:p>
      <w:pPr>
        <w:pStyle w:val="Normal"/>
        <w:rPr/>
      </w:pPr>
      <w:r>
        <w:rPr/>
      </w:r>
    </w:p>
    <w:p>
      <w:pPr>
        <w:pStyle w:val="Normal"/>
        <w:spacing w:lineRule="auto" w:line="360"/>
        <w:jc w:val="center"/>
        <w:rPr/>
      </w:pPr>
      <w:r>
        <w:rPr>
          <w:b/>
          <w:sz w:val="24"/>
        </w:rPr>
        <w:t>Dra. Carmen J. Álvarez</w:t>
      </w:r>
    </w:p>
    <w:p>
      <w:pPr>
        <w:pStyle w:val="Normal"/>
        <w:spacing w:before="0" w:after="0"/>
        <w:jc w:val="center"/>
        <w:rPr/>
        <w:sectPr>
          <w:footerReference w:type="even" r:id="rId14"/>
          <w:footerReference w:type="default" r:id="rId15"/>
          <w:footerReference w:type="first" r:id="rId16"/>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14.452.956</w:t>
      </w:r>
    </w:p>
    <w:p>
      <w:pPr>
        <w:pStyle w:val="IUTECPPreliminar"/>
        <w:keepNext w:val="true"/>
        <w:keepLines/>
        <w:spacing w:before="1140" w:after="480"/>
        <w:jc w:val="center"/>
        <w:rPr/>
      </w:pPr>
      <w:bookmarkStart w:id="3" w:name="bm_agradecimientos"/>
      <w:r>
        <w:rPr>
          <w:b/>
          <w:sz w:val="24"/>
        </w:rPr>
        <w:t>AGRADECIMIENTOS</w:t>
      </w:r>
      <w:bookmarkEnd w:id="3"/>
    </w:p>
    <w:p>
      <w:pPr>
        <w:pStyle w:val="Normal"/>
        <w:spacing w:lineRule="auto" w:line="360" w:before="0" w:after="0"/>
        <w:ind w:firstLine="709"/>
        <w:jc w:val="both"/>
        <w:rPr/>
        <w:sectPr>
          <w:footerReference w:type="even" r:id="rId17"/>
          <w:footerReference w:type="default" r:id="rId18"/>
          <w:footerReference w:type="first" r:id="rId19"/>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Al Instituto Universitario de Tecnología “Elías Calixto Pompa” (IUTECP), por la formación recibida; a Ingeniería de Telecomunicaciones, C.A. (IDETEL), por permitirme desarrollar las pasantías y conocer de manera directa sus procesos de atención y administración; a mis tutores, por sus orientaciones y observaciones durante la elaboración del informe; y al personal de la empresa, por su disposición, acompañamiento y colaboración durante las actividades realizadas.</w:t>
      </w:r>
    </w:p>
    <w:p>
      <w:pPr>
        <w:pStyle w:val="IUTECPPreliminar"/>
        <w:keepNext w:val="true"/>
        <w:keepLines/>
        <w:spacing w:before="1140" w:after="480"/>
        <w:jc w:val="center"/>
        <w:rPr/>
      </w:pPr>
      <w:bookmarkStart w:id="4" w:name="bm_dedicatoria"/>
      <w:r>
        <w:rPr>
          <w:b/>
          <w:sz w:val="24"/>
        </w:rPr>
        <w:t>DEDICATORIA</w:t>
      </w:r>
      <w:bookmarkEnd w:id="4"/>
    </w:p>
    <w:p>
      <w:pPr>
        <w:pStyle w:val="Normal"/>
        <w:spacing w:lineRule="auto" w:line="360" w:before="0" w:after="0"/>
        <w:ind w:firstLine="709"/>
        <w:jc w:val="both"/>
        <w:rPr/>
        <w:sectPr>
          <w:footerReference w:type="even" r:id="rId20"/>
          <w:footerReference w:type="default" r:id="rId21"/>
          <w:footerReference w:type="first" r:id="rId22"/>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 mi familia, por su apoyo constante, comprensión y motivación durante mi formación académica y en el desarrollo de esta etapa profesional.</w:t>
      </w:r>
    </w:p>
    <w:p>
      <w:pPr>
        <w:pStyle w:val="IUTECPPreliminar"/>
        <w:keepNext w:val="true"/>
        <w:keepLines/>
        <w:spacing w:before="1140" w:after="480"/>
        <w:jc w:val="center"/>
        <w:rPr/>
      </w:pPr>
      <w:bookmarkStart w:id="5" w:name="bm_indice"/>
      <w:r>
        <w:rPr>
          <w:b/>
          <w:sz w:val="24"/>
        </w:rPr>
        <w:t>ÍNDICE DE CONTENIDO</w:t>
      </w:r>
      <w:bookmarkEnd w:id="5"/>
    </w:p>
    <w:p>
      <w:pPr>
        <w:pStyle w:val="Normal"/>
        <w:spacing w:before="0" w:after="240"/>
        <w:jc w:val="end"/>
        <w:rPr/>
      </w:pPr>
      <w:r>
        <w:rPr>
          <w:b/>
          <w:sz w:val="24"/>
        </w:rPr>
        <w:t>pp.</w:t>
      </w:r>
    </w:p>
    <w:p>
      <w:pPr>
        <w:pStyle w:val="Normal"/>
        <w:keepLines/>
        <w:tabs>
          <w:tab w:val="clear" w:pos="720"/>
          <w:tab w:val="right" w:pos="8271" w:leader="dot"/>
        </w:tabs>
        <w:spacing w:lineRule="auto" w:line="360" w:before="0" w:after="80"/>
        <w:ind w:start="0"/>
        <w:rPr/>
      </w:pPr>
      <w:r>
        <w:rPr>
          <w:b w:val="false"/>
          <w:sz w:val="24"/>
        </w:rPr>
        <w:t>CONTRAPORTADA</w:t>
        <w:tab/>
        <w:t>ii</w:t>
      </w:r>
    </w:p>
    <w:p>
      <w:pPr>
        <w:pStyle w:val="Normal"/>
        <w:keepLines/>
        <w:tabs>
          <w:tab w:val="clear" w:pos="720"/>
          <w:tab w:val="right" w:pos="8271" w:leader="dot"/>
        </w:tabs>
        <w:spacing w:lineRule="auto" w:line="360" w:before="0" w:after="80"/>
        <w:ind w:start="0"/>
        <w:rPr/>
      </w:pPr>
      <w:r>
        <w:rPr>
          <w:b w:val="false"/>
          <w:sz w:val="24"/>
        </w:rPr>
        <w:t>APROBACIÓN DEL TUTOR INDUSTRIAL</w:t>
        <w:tab/>
        <w:t>iii</w:t>
      </w:r>
    </w:p>
    <w:p>
      <w:pPr>
        <w:pStyle w:val="Normal"/>
        <w:keepLines/>
        <w:tabs>
          <w:tab w:val="clear" w:pos="720"/>
          <w:tab w:val="right" w:pos="8271" w:leader="dot"/>
        </w:tabs>
        <w:spacing w:lineRule="auto" w:line="360" w:before="0" w:after="80"/>
        <w:ind w:start="0"/>
        <w:rPr/>
      </w:pPr>
      <w:r>
        <w:rPr>
          <w:b w:val="false"/>
          <w:sz w:val="24"/>
        </w:rPr>
        <w:t>APROBACIÓN DEL TUTOR ACADÉMICO</w:t>
        <w:tab/>
        <w:t>iv</w:t>
      </w:r>
    </w:p>
    <w:p>
      <w:pPr>
        <w:pStyle w:val="Normal"/>
        <w:keepLines/>
        <w:tabs>
          <w:tab w:val="clear" w:pos="720"/>
          <w:tab w:val="right" w:pos="8271" w:leader="dot"/>
        </w:tabs>
        <w:spacing w:lineRule="auto" w:line="360" w:before="0" w:after="80"/>
        <w:ind w:start="0"/>
        <w:rPr/>
      </w:pPr>
      <w:r>
        <w:rPr>
          <w:b w:val="false"/>
          <w:sz w:val="24"/>
        </w:rPr>
        <w:t>AGRADECIMIENTOS</w:t>
        <w:tab/>
        <w:t>v</w:t>
      </w:r>
    </w:p>
    <w:p>
      <w:pPr>
        <w:pStyle w:val="Normal"/>
        <w:keepLines/>
        <w:tabs>
          <w:tab w:val="clear" w:pos="720"/>
          <w:tab w:val="right" w:pos="8271" w:leader="dot"/>
        </w:tabs>
        <w:spacing w:lineRule="auto" w:line="360" w:before="0" w:after="80"/>
        <w:ind w:start="0"/>
        <w:rPr/>
      </w:pPr>
      <w:r>
        <w:rPr>
          <w:b w:val="false"/>
          <w:sz w:val="24"/>
        </w:rPr>
        <w:t>DEDICATORIA</w:t>
        <w:tab/>
        <w:t>vi</w:t>
      </w:r>
    </w:p>
    <w:p>
      <w:pPr>
        <w:pStyle w:val="Normal"/>
        <w:keepLines/>
        <w:tabs>
          <w:tab w:val="clear" w:pos="720"/>
          <w:tab w:val="right" w:pos="8271" w:leader="dot"/>
        </w:tabs>
        <w:spacing w:lineRule="auto" w:line="360" w:before="0" w:after="80"/>
        <w:ind w:start="0"/>
        <w:rPr/>
      </w:pPr>
      <w:r>
        <w:rPr>
          <w:b w:val="false"/>
          <w:sz w:val="24"/>
        </w:rPr>
        <w:t>LISTA DE CUADROS</w:t>
        <w:tab/>
        <w:t>ix</w:t>
      </w:r>
    </w:p>
    <w:p>
      <w:pPr>
        <w:pStyle w:val="Normal"/>
        <w:keepLines/>
        <w:tabs>
          <w:tab w:val="clear" w:pos="720"/>
          <w:tab w:val="right" w:pos="8271" w:leader="dot"/>
        </w:tabs>
        <w:spacing w:lineRule="auto" w:line="360" w:before="0" w:after="80"/>
        <w:ind w:start="0"/>
        <w:rPr/>
      </w:pPr>
      <w:r>
        <w:rPr>
          <w:b w:val="false"/>
          <w:sz w:val="24"/>
        </w:rPr>
        <w:t>LISTA DE GRÁFICOS</w:t>
        <w:tab/>
        <w:t>x</w:t>
      </w:r>
    </w:p>
    <w:p>
      <w:pPr>
        <w:pStyle w:val="Normal"/>
        <w:keepLines/>
        <w:tabs>
          <w:tab w:val="clear" w:pos="720"/>
          <w:tab w:val="right" w:pos="8271" w:leader="dot"/>
        </w:tabs>
        <w:spacing w:lineRule="auto" w:line="360" w:before="0" w:after="80"/>
        <w:ind w:start="0"/>
        <w:rPr/>
      </w:pPr>
      <w:r>
        <w:rPr>
          <w:b w:val="false"/>
          <w:sz w:val="24"/>
        </w:rPr>
        <w:t>LISTA DE ANEXOS</w:t>
        <w:tab/>
        <w:t>xi</w:t>
      </w:r>
    </w:p>
    <w:p>
      <w:pPr>
        <w:pStyle w:val="Normal"/>
        <w:keepLines/>
        <w:tabs>
          <w:tab w:val="clear" w:pos="720"/>
          <w:tab w:val="right" w:pos="8271" w:leader="dot"/>
        </w:tabs>
        <w:spacing w:lineRule="auto" w:line="360" w:before="0" w:after="80"/>
        <w:ind w:start="0"/>
        <w:rPr/>
      </w:pPr>
      <w:r>
        <w:rPr>
          <w:b w:val="false"/>
          <w:sz w:val="24"/>
        </w:rPr>
        <w:t>RESUMEN</w:t>
        <w:tab/>
        <w:t>xii</w:t>
      </w:r>
    </w:p>
    <w:p>
      <w:pPr>
        <w:pStyle w:val="Normal"/>
        <w:keepLines/>
        <w:tabs>
          <w:tab w:val="clear" w:pos="720"/>
          <w:tab w:val="right" w:pos="8271" w:leader="dot"/>
        </w:tabs>
        <w:spacing w:lineRule="auto" w:line="360" w:before="0" w:after="80"/>
        <w:ind w:start="0"/>
        <w:rPr/>
      </w:pPr>
      <w:r>
        <w:rPr>
          <w:b w:val="false"/>
          <w:sz w:val="24"/>
        </w:rPr>
        <w:t>INTRODUCCIÓN</w:t>
        <w:tab/>
      </w:r>
      <w:r>
        <w:rPr/>
        <w:fldChar w:fldCharType="begin"/>
      </w:r>
      <w:r>
        <w:rPr/>
        <w:instrText xml:space="preserve"> PAGEREF bm_introduccion \h </w:instrText>
      </w:r>
      <w:r>
        <w:rPr/>
        <w:fldChar w:fldCharType="separate"/>
      </w:r>
      <w:r>
        <w:rPr/>
        <w:t>?</w:t>
      </w:r>
      <w:r>
        <w:rPr/>
        <w:fldChar w:fldCharType="end"/>
      </w:r>
    </w:p>
    <w:p>
      <w:pPr>
        <w:pStyle w:val="Normal"/>
        <w:keepNext w:val="true"/>
        <w:keepLines/>
        <w:spacing w:before="240" w:after="120"/>
        <w:rPr/>
      </w:pPr>
      <w:r>
        <w:rPr>
          <w:b/>
        </w:rPr>
        <w:t>CAPÍTULOS</w:t>
      </w:r>
    </w:p>
    <w:p>
      <w:pPr>
        <w:pStyle w:val="Normal"/>
        <w:keepLines/>
        <w:tabs>
          <w:tab w:val="clear" w:pos="720"/>
          <w:tab w:val="right" w:pos="8271" w:leader="dot"/>
        </w:tabs>
        <w:spacing w:lineRule="auto" w:line="360" w:before="0" w:after="80"/>
        <w:ind w:start="0"/>
        <w:rPr/>
      </w:pPr>
      <w:r>
        <w:rPr>
          <w:b/>
          <w:sz w:val="24"/>
        </w:rPr>
        <w:t>CAPÍTULO I: REALIDAD ORGANIZACIONAL</w:t>
        <w:tab/>
      </w:r>
      <w:r>
        <w:rPr/>
        <w:fldChar w:fldCharType="begin"/>
      </w:r>
      <w:r>
        <w:rPr/>
        <w:instrText xml:space="preserve"> PAGEREF bm_cap1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empresa</w:t>
        <w:tab/>
      </w:r>
      <w:r>
        <w:rPr/>
        <w:fldChar w:fldCharType="begin"/>
      </w:r>
      <w:r>
        <w:rPr/>
        <w:instrText xml:space="preserve"> PAGEREF bm_cap1_ident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Reseña histórica</w:t>
        <w:tab/>
      </w:r>
      <w:r>
        <w:rPr/>
        <w:fldChar w:fldCharType="begin"/>
      </w:r>
      <w:r>
        <w:rPr/>
        <w:instrText xml:space="preserve"> PAGEREF bm_cap1_resena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Misión</w:t>
        <w:tab/>
      </w:r>
      <w:r>
        <w:rPr/>
        <w:fldChar w:fldCharType="begin"/>
      </w:r>
      <w:r>
        <w:rPr/>
        <w:instrText xml:space="preserve"> PAGEREF bm_cap1_mision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Visión</w:t>
        <w:tab/>
      </w:r>
      <w:r>
        <w:rPr/>
        <w:fldChar w:fldCharType="begin"/>
      </w:r>
      <w:r>
        <w:rPr/>
        <w:instrText xml:space="preserve"> PAGEREF bm_cap1_vision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Valores</w:t>
        <w:tab/>
      </w:r>
      <w:r>
        <w:rPr/>
        <w:fldChar w:fldCharType="begin"/>
      </w:r>
      <w:r>
        <w:rPr/>
        <w:instrText xml:space="preserve"> PAGEREF bm_cap1_valores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Objetivos Organizacionales</w:t>
        <w:tab/>
      </w:r>
      <w:r>
        <w:rPr/>
        <w:fldChar w:fldCharType="begin"/>
      </w:r>
      <w:r>
        <w:rPr/>
        <w:instrText xml:space="preserve"> PAGEREF bm_cap1_obj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Ubicación geográfica</w:t>
        <w:tab/>
      </w:r>
      <w:r>
        <w:rPr/>
        <w:fldChar w:fldCharType="begin"/>
      </w:r>
      <w:r>
        <w:rPr/>
        <w:instrText xml:space="preserve"> PAGEREF bm_cap1_ubic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Población de los trabajadores de la empresa</w:t>
        <w:tab/>
      </w:r>
      <w:r>
        <w:rPr/>
        <w:fldChar w:fldCharType="begin"/>
      </w:r>
      <w:r>
        <w:rPr/>
        <w:instrText xml:space="preserve"> PAGEREF bm_cap1_pobla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Estructura organizativa de la empresa (Organigrama)</w:t>
        <w:tab/>
      </w:r>
      <w:r>
        <w:rPr/>
        <w:fldChar w:fldCharType="begin"/>
      </w:r>
      <w:r>
        <w:rPr/>
        <w:instrText xml:space="preserve"> PAGEREF bm_cap1_estruct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del departamento donde realizó la pasantía</w:t>
        <w:tab/>
      </w:r>
      <w:r>
        <w:rPr/>
        <w:fldChar w:fldCharType="begin"/>
      </w:r>
      <w:r>
        <w:rPr/>
        <w:instrText xml:space="preserve"> PAGEREF bm_cap1_departamento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II: DIAGNÓSTICO SITUACIONAL</w:t>
        <w:tab/>
      </w:r>
      <w:r>
        <w:rPr/>
        <w:fldChar w:fldCharType="begin"/>
      </w:r>
      <w:r>
        <w:rPr/>
        <w:instrText xml:space="preserve"> PAGEREF bm_cap2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situación problemática</w:t>
        <w:tab/>
      </w:r>
      <w:r>
        <w:rPr/>
        <w:fldChar w:fldCharType="begin"/>
      </w:r>
      <w:r>
        <w:rPr/>
        <w:instrText xml:space="preserve"> PAGEREF bm_cap2_sit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 General</w:t>
        <w:tab/>
      </w:r>
      <w:r>
        <w:rPr/>
        <w:fldChar w:fldCharType="begin"/>
      </w:r>
      <w:r>
        <w:rPr/>
        <w:instrText xml:space="preserve"> PAGEREF bm_cap2_objg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Objetivos Específicos</w:t>
        <w:tab/>
      </w:r>
      <w:r>
        <w:rPr/>
        <w:fldChar w:fldCharType="begin"/>
      </w:r>
      <w:r>
        <w:rPr/>
        <w:instrText xml:space="preserve"> PAGEREF bm_cap2_obje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Planificación integral de objetivos</w:t>
        <w:tab/>
      </w:r>
      <w:r>
        <w:rPr/>
        <w:fldChar w:fldCharType="begin"/>
      </w:r>
      <w:r>
        <w:rPr/>
        <w:instrText xml:space="preserve"> PAGEREF bm_cap2_planif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CRONOGRAMA DE ACTIVIDADES (DIAGRAMA DE GANTT)</w:t>
        <w:tab/>
      </w:r>
      <w:r>
        <w:rPr/>
        <w:fldChar w:fldCharType="begin"/>
      </w:r>
      <w:r>
        <w:rPr/>
        <w:instrText xml:space="preserve"> PAGEREF bm_cap2_crono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III: MARCO TEÓRICO</w:t>
        <w:tab/>
      </w:r>
      <w:r>
        <w:rPr/>
        <w:fldChar w:fldCharType="begin"/>
      </w:r>
      <w:r>
        <w:rPr/>
        <w:instrText xml:space="preserve"> PAGEREF bm_cap3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Bases teóricas referenciales</w:t>
        <w:tab/>
      </w:r>
      <w:r>
        <w:rPr/>
        <w:fldChar w:fldCharType="begin"/>
      </w:r>
      <w:r>
        <w:rPr/>
        <w:instrText xml:space="preserve"> PAGEREF bm_cap3_bases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IV: ACTIVIDADES REALIZADAS</w:t>
        <w:tab/>
      </w:r>
      <w:r>
        <w:rPr/>
        <w:fldChar w:fldCharType="begin"/>
      </w:r>
      <w:r>
        <w:rPr/>
        <w:instrText xml:space="preserve"> PAGEREF bm_cap4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 actividades ejecutadas por semana</w:t>
        <w:tab/>
      </w:r>
      <w:r>
        <w:rPr/>
        <w:fldChar w:fldCharType="begin"/>
      </w:r>
      <w:r>
        <w:rPr/>
        <w:instrText xml:space="preserve"> PAGEREF bm_cap4_desc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V: CONCLUSIONES Y RECOMENDACIONES</w:t>
        <w:tab/>
      </w:r>
      <w:r>
        <w:rPr/>
        <w:fldChar w:fldCharType="begin"/>
      </w:r>
      <w:r>
        <w:rPr/>
        <w:instrText xml:space="preserve"> PAGEREF bm_cap5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Conclusiones</w:t>
        <w:tab/>
      </w:r>
      <w:r>
        <w:rPr/>
        <w:fldChar w:fldCharType="begin"/>
      </w:r>
      <w:r>
        <w:rPr/>
        <w:instrText xml:space="preserve"> PAGEREF bm_cap5_concl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Recomendaciones</w:t>
        <w:tab/>
      </w:r>
      <w:r>
        <w:rPr/>
        <w:fldChar w:fldCharType="begin"/>
      </w:r>
      <w:r>
        <w:rPr/>
        <w:instrText xml:space="preserve"> PAGEREF bm_cap5_recom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REFERENCIAS</w:t>
        <w:tab/>
      </w:r>
      <w:r>
        <w:rPr/>
        <w:fldChar w:fldCharType="begin"/>
      </w:r>
      <w:r>
        <w:rPr/>
        <w:instrText xml:space="preserve"> PAGEREF bm_referencias \h </w:instrText>
      </w:r>
      <w:r>
        <w:rPr/>
        <w:fldChar w:fldCharType="separate"/>
      </w:r>
      <w:r>
        <w:rPr/>
        <w:t>?</w:t>
      </w:r>
      <w:r>
        <w:rPr/>
        <w:fldChar w:fldCharType="end"/>
      </w:r>
    </w:p>
    <w:p>
      <w:pPr>
        <w:pStyle w:val="Normal"/>
        <w:keepLines/>
        <w:tabs>
          <w:tab w:val="clear" w:pos="720"/>
          <w:tab w:val="right" w:pos="8271" w:leader="dot"/>
        </w:tabs>
        <w:spacing w:lineRule="auto" w:line="360" w:before="0" w:after="0"/>
        <w:ind w:start="0"/>
        <w:rPr/>
        <w:sectPr>
          <w:footerReference w:type="even" r:id="rId23"/>
          <w:footerReference w:type="default" r:id="rId24"/>
          <w:footerReference w:type="first" r:id="rId25"/>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ANEXOS</w:t>
        <w:tab/>
      </w:r>
      <w:r>
        <w:rPr/>
        <w:fldChar w:fldCharType="begin"/>
      </w:r>
      <w:r>
        <w:rPr/>
        <w:instrText xml:space="preserve"> PAGEREF bm_anexos \h </w:instrText>
      </w:r>
      <w:r>
        <w:rPr/>
        <w:fldChar w:fldCharType="separate"/>
      </w:r>
      <w:r>
        <w:rPr/>
        <w:t>?</w:t>
      </w:r>
      <w:r>
        <w:rPr/>
        <w:fldChar w:fldCharType="end"/>
      </w:r>
    </w:p>
    <w:p>
      <w:pPr>
        <w:pStyle w:val="IUTECPPreliminar"/>
        <w:keepNext w:val="true"/>
        <w:keepLines/>
        <w:spacing w:before="1140" w:after="480"/>
        <w:jc w:val="center"/>
        <w:rPr/>
      </w:pPr>
      <w:bookmarkStart w:id="6" w:name="bm_lista_cuadros"/>
      <w:r>
        <w:rPr>
          <w:b/>
          <w:sz w:val="24"/>
        </w:rPr>
        <w:t>LISTA DE CUADROS</w:t>
      </w:r>
      <w:bookmarkEnd w:id="6"/>
    </w:p>
    <w:p>
      <w:pPr>
        <w:pStyle w:val="Normal"/>
        <w:keepNext w:val="true"/>
        <w:keepLines/>
        <w:tabs>
          <w:tab w:val="clear" w:pos="720"/>
          <w:tab w:val="right" w:pos="8271" w:leader="none"/>
        </w:tabs>
        <w:spacing w:before="240" w:after="240"/>
        <w:rPr/>
      </w:pPr>
      <w:r>
        <w:rPr>
          <w:b/>
          <w:sz w:val="24"/>
        </w:rPr>
        <w:t>CUADRO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Población de los trabajadores de la empresa</w:t>
        <w:tab/>
      </w:r>
      <w:r>
        <w:rPr/>
        <w:fldChar w:fldCharType="begin"/>
      </w:r>
      <w:r>
        <w:rPr/>
        <w:instrText xml:space="preserve"> PAGEREF bm_cuadro1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Planificación integral de objetivos específicos</w:t>
        <w:tab/>
      </w:r>
      <w:r>
        <w:rPr/>
        <w:fldChar w:fldCharType="begin"/>
      </w:r>
      <w:r>
        <w:rPr/>
        <w:instrText xml:space="preserve"> PAGEREF bm_cuadro2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6"/>
          <w:footerReference w:type="default" r:id="rId27"/>
          <w:footerReference w:type="first" r:id="rId28"/>
          <w:type w:val="nextPage"/>
          <w:pgSz w:w="12240" w:h="15840"/>
          <w:pgMar w:left="2268" w:right="1701" w:gutter="0" w:header="0" w:top="1701" w:footer="720" w:bottom="1701"/>
          <w:pgNumType w:fmt="lowerRoman"/>
          <w:formProt w:val="false"/>
          <w:textDirection w:val="lrTb"/>
          <w:docGrid w:type="default" w:linePitch="360" w:charSpace="0"/>
        </w:sectPr>
      </w:pPr>
      <w:r>
        <w:rPr>
          <w:sz w:val="24"/>
        </w:rPr>
        <w:t>3</w:t>
        <w:tab/>
        <w:t>Cronograma de actividades de la pasantía</w:t>
        <w:tab/>
      </w:r>
      <w:r>
        <w:rPr/>
        <w:fldChar w:fldCharType="begin"/>
      </w:r>
      <w:r>
        <w:rPr/>
        <w:instrText xml:space="preserve"> PAGEREF bm_cuadro3 \h </w:instrText>
      </w:r>
      <w:r>
        <w:rPr/>
        <w:fldChar w:fldCharType="separate"/>
      </w:r>
      <w:r>
        <w:rPr/>
        <w:t>?</w:t>
      </w:r>
      <w:r>
        <w:rPr/>
        <w:fldChar w:fldCharType="end"/>
      </w:r>
    </w:p>
    <w:p>
      <w:pPr>
        <w:pStyle w:val="IUTECPPreliminar"/>
        <w:keepNext w:val="true"/>
        <w:keepLines/>
        <w:spacing w:before="1140" w:after="480"/>
        <w:jc w:val="center"/>
        <w:rPr/>
      </w:pPr>
      <w:bookmarkStart w:id="7" w:name="bm_lista_graficos"/>
      <w:r>
        <w:rPr>
          <w:b/>
          <w:sz w:val="24"/>
        </w:rPr>
        <w:t>LISTA DE GRÁFICOS</w:t>
      </w:r>
      <w:bookmarkEnd w:id="7"/>
    </w:p>
    <w:p>
      <w:pPr>
        <w:pStyle w:val="Normal"/>
        <w:keepNext w:val="true"/>
        <w:keepLines/>
        <w:tabs>
          <w:tab w:val="clear" w:pos="720"/>
          <w:tab w:val="right" w:pos="8271" w:leader="none"/>
        </w:tabs>
        <w:spacing w:before="240" w:after="240"/>
        <w:rPr/>
      </w:pPr>
      <w:r>
        <w:rPr>
          <w:b/>
          <w:sz w:val="24"/>
        </w:rPr>
        <w:t>GRÁFICO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Logotipo de Ingeniería de Telecomunicaciones, C.A.</w:t>
        <w:tab/>
      </w:r>
      <w:r>
        <w:rPr/>
        <w:fldChar w:fldCharType="begin"/>
      </w:r>
      <w:r>
        <w:rPr/>
        <w:instrText xml:space="preserve"> PAGEREF bm_grafico1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Representación cartográfica y ubicación espacial de Ingeniería de Telecomunicaciones, C.A.</w:t>
        <w:tab/>
      </w:r>
      <w:r>
        <w:rPr/>
        <w:fldChar w:fldCharType="begin"/>
      </w:r>
      <w:r>
        <w:rPr/>
        <w:instrText xml:space="preserve"> PAGEREF bm_grafico2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3</w:t>
        <w:tab/>
        <w:t>Organigrama estructural y niveles jerárquicos de Ingeniería de Telecomunicaciones, C.A.</w:t>
        <w:tab/>
      </w:r>
      <w:r>
        <w:rPr/>
        <w:fldChar w:fldCharType="begin"/>
      </w:r>
      <w:r>
        <w:rPr/>
        <w:instrText xml:space="preserve"> PAGEREF bm_grafico3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9"/>
          <w:footerReference w:type="default" r:id="rId30"/>
          <w:footerReference w:type="first" r:id="rId31"/>
          <w:type w:val="nextPage"/>
          <w:pgSz w:w="12240" w:h="15840"/>
          <w:pgMar w:left="2268" w:right="1701" w:gutter="0" w:header="0" w:top="1701" w:footer="720" w:bottom="1701"/>
          <w:pgNumType w:fmt="lowerRoman"/>
          <w:formProt w:val="false"/>
          <w:textDirection w:val="lrTb"/>
          <w:docGrid w:type="default" w:linePitch="360" w:charSpace="0"/>
        </w:sectPr>
      </w:pPr>
      <w:r>
        <w:rPr>
          <w:sz w:val="24"/>
        </w:rPr>
        <w:t>4</w:t>
        <w:tab/>
        <w:t>Organigrama del Departamento de Administración.</w:t>
        <w:tab/>
      </w:r>
      <w:r>
        <w:rPr/>
        <w:fldChar w:fldCharType="begin"/>
      </w:r>
      <w:r>
        <w:rPr/>
        <w:instrText xml:space="preserve"> PAGEREF bm_grafico4 \h </w:instrText>
      </w:r>
      <w:r>
        <w:rPr/>
        <w:fldChar w:fldCharType="separate"/>
      </w:r>
      <w:r>
        <w:rPr/>
        <w:t>?</w:t>
      </w:r>
      <w:r>
        <w:rPr/>
        <w:fldChar w:fldCharType="end"/>
      </w:r>
    </w:p>
    <w:p>
      <w:pPr>
        <w:pStyle w:val="IUTECPPreliminar"/>
        <w:keepNext w:val="true"/>
        <w:keepLines/>
        <w:spacing w:before="1140" w:after="480"/>
        <w:jc w:val="center"/>
        <w:rPr/>
      </w:pPr>
      <w:bookmarkStart w:id="8" w:name="bm_lista_anexos"/>
      <w:r>
        <w:rPr>
          <w:b/>
          <w:sz w:val="24"/>
        </w:rPr>
        <w:t>LISTA DE ANEXOS</w:t>
      </w:r>
      <w:bookmarkEnd w:id="8"/>
    </w:p>
    <w:p>
      <w:pPr>
        <w:pStyle w:val="Normal"/>
        <w:keepNext w:val="true"/>
        <w:keepLines/>
        <w:tabs>
          <w:tab w:val="clear" w:pos="720"/>
          <w:tab w:val="right" w:pos="8271" w:leader="none"/>
        </w:tabs>
        <w:spacing w:before="240" w:after="240"/>
        <w:rPr/>
      </w:pPr>
      <w:r>
        <w:rPr>
          <w:b/>
          <w:sz w:val="24"/>
        </w:rPr>
        <w:t>ANEXOS</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A</w:t>
        <w:tab/>
        <w:t>Flujograma del proceso propuesto de gestión de solicitudes de servicios</w:t>
        <w:tab/>
      </w:r>
      <w:r>
        <w:rPr/>
        <w:fldChar w:fldCharType="begin"/>
      </w:r>
      <w:r>
        <w:rPr/>
        <w:instrText xml:space="preserve"> PAGEREF bm_anexoA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B</w:t>
        <w:tab/>
        <w:t>Diagrama de Ishikawa definitivo del control y trazabilidad de las solicitudes de servicio</w:t>
        <w:tab/>
      </w:r>
      <w:r>
        <w:rPr/>
        <w:fldChar w:fldCharType="begin"/>
      </w:r>
      <w:r>
        <w:rPr/>
        <w:instrText xml:space="preserve"> PAGEREF bm_anexoB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C</w:t>
        <w:tab/>
        <w:t>Flujograma AS-IS de afiliaciones e incidencias</w:t>
        <w:tab/>
      </w:r>
      <w:r>
        <w:rPr/>
        <w:fldChar w:fldCharType="begin"/>
      </w:r>
      <w:r>
        <w:rPr/>
        <w:instrText xml:space="preserve"> PAGEREF bm_anexoC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D</w:t>
        <w:tab/>
        <w:t>Swimlane interdepartamental de gestión de solicitudes</w:t>
        <w:tab/>
      </w:r>
      <w:r>
        <w:rPr/>
        <w:fldChar w:fldCharType="begin"/>
      </w:r>
      <w:r>
        <w:rPr/>
        <w:instrText xml:space="preserve"> PAGEREF bm_anexoD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E</w:t>
        <w:tab/>
        <w:t>Estados de una solicitud de servicio</w:t>
        <w:tab/>
      </w:r>
      <w:r>
        <w:rPr/>
        <w:fldChar w:fldCharType="begin"/>
      </w:r>
      <w:r>
        <w:rPr/>
        <w:instrText xml:space="preserve"> PAGEREF bm_anexoE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F</w:t>
        <w:tab/>
        <w:t>Comunicación interdepartamental</w:t>
        <w:tab/>
      </w:r>
      <w:r>
        <w:rPr/>
        <w:fldChar w:fldCharType="begin"/>
      </w:r>
      <w:r>
        <w:rPr/>
        <w:instrText xml:space="preserve"> PAGEREF bm_anexoF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G</w:t>
        <w:tab/>
        <w:t>Comparación AS-IS y TO-BE del control de solicitudes</w:t>
        <w:tab/>
      </w:r>
      <w:r>
        <w:rPr/>
        <w:fldChar w:fldCharType="begin"/>
      </w:r>
      <w:r>
        <w:rPr/>
        <w:instrText xml:space="preserve"> PAGEREF bm_anexoG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32"/>
          <w:footerReference w:type="default" r:id="rId33"/>
          <w:footerReference w:type="first" r:id="rId34"/>
          <w:type w:val="nextPage"/>
          <w:pgSz w:w="12240" w:h="15840"/>
          <w:pgMar w:left="2268" w:right="1701" w:gutter="0" w:header="0" w:top="1701" w:footer="720" w:bottom="1701"/>
          <w:pgNumType w:fmt="lowerRoman"/>
          <w:formProt w:val="false"/>
          <w:textDirection w:val="lrTb"/>
          <w:docGrid w:type="default" w:linePitch="360" w:charSpace="0"/>
        </w:sectPr>
      </w:pPr>
      <w:r>
        <w:rPr>
          <w:sz w:val="24"/>
        </w:rPr>
        <w:t>H</w:t>
        <w:tab/>
        <w:t>Memoria fotográfica de las actividades realizadas</w:t>
        <w:tab/>
      </w:r>
      <w:r>
        <w:rPr/>
        <w:fldChar w:fldCharType="begin"/>
      </w:r>
      <w:r>
        <w:rPr/>
        <w:instrText xml:space="preserve"> PAGEREF bm_anexoH \h </w:instrText>
      </w:r>
      <w:r>
        <w:rPr/>
        <w:fldChar w:fldCharType="separate"/>
      </w:r>
      <w:r>
        <w:rPr/>
        <w:t>?</w:t>
      </w:r>
      <w:r>
        <w:rPr/>
        <w:fldChar w:fldCharType="end"/>
      </w:r>
    </w:p>
    <w:p>
      <w:pPr>
        <w:pStyle w:val="Normal"/>
        <w:spacing w:lineRule="auto" w:line="240" w:before="0" w:after="0"/>
        <w:jc w:val="center"/>
        <w:rPr/>
      </w:pPr>
      <w:r>
        <w:rPr>
          <w:b/>
          <w:sz w:val="24"/>
        </w:rPr>
        <w:t>REPÚBLICA BOLIVARIANA DE VENEZUELA</w:t>
      </w:r>
    </w:p>
    <w:p>
      <w:pPr>
        <w:pStyle w:val="Normal"/>
        <w:spacing w:lineRule="auto" w:line="240" w:before="0" w:after="0"/>
        <w:jc w:val="center"/>
        <w:rPr/>
      </w:pPr>
      <w:r>
        <w:rPr>
          <w:b/>
          <w:sz w:val="24"/>
        </w:rPr>
        <w:t>MINISTERIO DEL PODER POPULAR PARA LA EDUCACIÓN UNIVERSITARIA</w:t>
      </w:r>
    </w:p>
    <w:p>
      <w:pPr>
        <w:pStyle w:val="Normal"/>
        <w:spacing w:lineRule="auto" w:line="240" w:before="0" w:after="0"/>
        <w:jc w:val="center"/>
        <w:rPr/>
      </w:pPr>
      <w:r>
        <w:rPr>
          <w:b/>
          <w:sz w:val="24"/>
        </w:rPr>
        <w:t>INSTITUTO UNIVERSITARIO DE TECNOLOGÍA</w:t>
      </w:r>
    </w:p>
    <w:p>
      <w:pPr>
        <w:pStyle w:val="Normal"/>
        <w:spacing w:lineRule="auto" w:line="240" w:before="0" w:after="0"/>
        <w:jc w:val="center"/>
        <w:rPr/>
      </w:pPr>
      <w:r>
        <w:rPr>
          <w:b/>
          <w:sz w:val="24"/>
        </w:rPr>
        <w:t>"ELÍAS CALIXTO POMPA"</w:t>
      </w:r>
    </w:p>
    <w:p>
      <w:pPr>
        <w:pStyle w:val="Normal"/>
        <w:spacing w:lineRule="auto" w:line="240" w:before="0" w:after="0"/>
        <w:jc w:val="center"/>
        <w:rPr/>
      </w:pPr>
      <w:r>
        <w:rPr>
          <w:b/>
          <w:sz w:val="24"/>
        </w:rPr>
        <w:t>EL TIGRE, ESTADO ANZOÁTEGUI</w:t>
      </w:r>
    </w:p>
    <w:p>
      <w:pPr>
        <w:pStyle w:val="Normal"/>
        <w:spacing w:lineRule="auto" w:line="240" w:before="0" w:after="12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40" w:before="0" w:after="120"/>
        <w:ind w:start="0"/>
        <w:jc w:val="end"/>
        <w:rPr/>
      </w:pPr>
      <w:r>
        <w:rPr>
          <w:b/>
          <w:sz w:val="24"/>
        </w:rPr>
        <w:t>Autor: Alrifaai Alrifaaie, Amaal</w:t>
        <w:br/>
      </w:r>
      <w:r>
        <w:rPr>
          <w:sz w:val="24"/>
        </w:rPr>
        <w:t>C.I.: 31.985.792</w:t>
        <w:br/>
        <w:t>agosto de 2026</w:t>
      </w:r>
    </w:p>
    <w:p>
      <w:pPr>
        <w:pStyle w:val="Normal"/>
        <w:spacing w:lineRule="auto" w:line="240" w:before="120" w:after="120"/>
        <w:jc w:val="center"/>
        <w:rPr/>
      </w:pPr>
      <w:bookmarkStart w:id="9" w:name="bm_resumen"/>
      <w:r>
        <w:rPr>
          <w:b/>
          <w:sz w:val="24"/>
        </w:rPr>
        <w:t>RESUMEN</w:t>
      </w:r>
      <w:bookmarkEnd w:id="9"/>
    </w:p>
    <w:p>
      <w:pPr>
        <w:pStyle w:val="Normal"/>
        <w:spacing w:lineRule="auto" w:line="240" w:before="0" w:after="0"/>
        <w:ind w:firstLine="709"/>
        <w:jc w:val="both"/>
        <w:rPr/>
      </w:pPr>
      <w:r>
        <w:rPr>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de manera oportuna los responsables, tiempos de respuesta y estatus de cada caso. El objetivo general fue evaluar el control administrativo aplicado a la gestión de solicitudes de servicios de telecomunicaciones, con el propósito de identificar sus debilidades y formular mejoras procedimentales. Para ello se realizaron observaciones directas, revisión de registros, entrevistas estructuradas al personal y un diagrama de causa-efecto para organizar los factores vinculados con las fallas detectadas. A partir de los hallazgos se formularon mejoras orientadas a establecer un flujo estandarizado, definir responsables por etapa, utilizar formatos uniformes y aplicar indicadores básicos para el seguimiento de las solicitudes. Como resultado, se determinó que la formalización del recorrido y la centralización de la información pueden facilitar la trazabilidad y reducir los reprocesos administrativos. Se concluye que el fortalecimiento del control depende principalmente de establecer criterios comunes de registro, actualización y cierre de los casos. Se recomienda implementar progresivamente el procedimiento propuesto, comunicarlo al personal involucrado y revisar periódicamente los tiempos de respuesta y solicitudes pendientes para detectar desviaciones y oportunidades de mejora.</w:t>
      </w:r>
    </w:p>
    <w:p>
      <w:pPr>
        <w:pStyle w:val="Normal"/>
        <w:rPr/>
      </w:pPr>
      <w:r>
        <w:rPr/>
      </w:r>
    </w:p>
    <w:p>
      <w:pPr>
        <w:pStyle w:val="Normal"/>
        <w:spacing w:lineRule="auto" w:line="240" w:before="0" w:after="0"/>
        <w:ind w:firstLine="709"/>
        <w:rPr/>
        <w:sectPr>
          <w:footerReference w:type="even" r:id="rId35"/>
          <w:footerReference w:type="default" r:id="rId36"/>
          <w:footerReference w:type="first" r:id="rId37"/>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 xml:space="preserve">Palabras claves: </w:t>
      </w:r>
      <w:r>
        <w:rPr>
          <w:sz w:val="24"/>
        </w:rPr>
        <w:t>control administrativo, solicitudes de servicio, trazabilidad, telecomunicaciones, pasantías</w:t>
      </w:r>
    </w:p>
    <w:p>
      <w:pPr>
        <w:pStyle w:val="IUTECPPreliminar"/>
        <w:keepNext w:val="true"/>
        <w:keepLines/>
        <w:spacing w:before="1140" w:after="480"/>
        <w:jc w:val="center"/>
        <w:rPr/>
      </w:pPr>
      <w:bookmarkStart w:id="10" w:name="bm_introduccion"/>
      <w:r>
        <w:rPr>
          <w:b/>
          <w:sz w:val="24"/>
        </w:rPr>
        <w:t>INTRODUCCIÓN</w:t>
      </w:r>
      <w:bookmarkEnd w:id="10"/>
    </w:p>
    <w:p>
      <w:pPr>
        <w:pStyle w:val="Normal"/>
        <w:spacing w:lineRule="auto" w:line="360" w:before="0" w:after="0"/>
        <w:ind w:firstLine="709"/>
        <w:jc w:val="both"/>
        <w:rPr/>
      </w:pPr>
      <w:r>
        <w:rPr>
          <w:i w:val="false"/>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pStyle w:val="Normal"/>
        <w:spacing w:lineRule="auto" w:line="360" w:before="0" w:after="0"/>
        <w:ind w:firstLine="709"/>
        <w:jc w:val="both"/>
        <w:rPr/>
      </w:pPr>
      <w:r>
        <w:rPr>
          <w:i w:val="false"/>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pStyle w:val="Normal"/>
        <w:spacing w:lineRule="auto" w:line="360" w:before="0" w:after="0"/>
        <w:ind w:firstLine="709"/>
        <w:jc w:val="both"/>
        <w:rPr/>
      </w:pPr>
      <w:r>
        <w:rPr>
          <w:i w:val="false"/>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pStyle w:val="Normal"/>
        <w:spacing w:lineRule="auto" w:line="360" w:before="0" w:after="0"/>
        <w:ind w:firstLine="709"/>
        <w:jc w:val="both"/>
        <w:rPr/>
        <w:sectPr>
          <w:footerReference w:type="even" r:id="rId38"/>
          <w:footerReference w:type="default" r:id="rId39"/>
          <w:footerReference w:type="first" r:id="rId40"/>
          <w:type w:val="nextPage"/>
          <w:pgSz w:w="12240" w:h="15840"/>
          <w:pgMar w:left="2268" w:right="1701" w:gutter="0" w:header="0" w:top="1701" w:footer="720" w:bottom="1701"/>
          <w:pgNumType w:start="1" w:fmt="decimal"/>
          <w:formProt w:val="false"/>
          <w:titlePg/>
          <w:textDirection w:val="lrTb"/>
          <w:docGrid w:type="default" w:linePitch="360" w:charSpace="0"/>
        </w:sectPr>
      </w:pPr>
      <w:r>
        <w:rPr>
          <w:i w:val="false"/>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pStyle w:val="Normal"/>
        <w:keepNext w:val="true"/>
        <w:keepLines/>
        <w:spacing w:before="1140" w:after="480"/>
        <w:jc w:val="center"/>
        <w:rPr/>
      </w:pPr>
      <w:r>
        <w:rPr>
          <w:b/>
          <w:sz w:val="24"/>
        </w:rPr>
        <w:t>CAPÍTULO I</w:t>
      </w:r>
    </w:p>
    <w:p>
      <w:pPr>
        <w:pStyle w:val="IUTECPCaptulo"/>
        <w:spacing w:before="480" w:after="0"/>
        <w:jc w:val="center"/>
        <w:rPr/>
      </w:pPr>
      <w:bookmarkStart w:id="11" w:name="bm_cap1"/>
      <w:r>
        <w:rPr>
          <w:b/>
          <w:sz w:val="24"/>
        </w:rPr>
        <w:t>REALIDAD ORGANIZACIONAL</w:t>
      </w:r>
      <w:bookmarkEnd w:id="11"/>
    </w:p>
    <w:p>
      <w:pPr>
        <w:pStyle w:val="IUTECPSubttulocentrado"/>
        <w:spacing w:lineRule="auto" w:line="360" w:before="480" w:after="480"/>
        <w:jc w:val="center"/>
        <w:rPr/>
      </w:pPr>
      <w:bookmarkStart w:id="12" w:name="bm_cap1_ident"/>
      <w:r>
        <w:rPr>
          <w:b/>
          <w:sz w:val="24"/>
        </w:rPr>
        <w:t>Identificación de la empresa</w:t>
      </w:r>
      <w:bookmarkEnd w:id="12"/>
    </w:p>
    <w:p>
      <w:pPr>
        <w:pStyle w:val="IUTECPTtulo2"/>
        <w:keepNext w:val="true"/>
        <w:keepLines/>
        <w:spacing w:lineRule="auto" w:line="360" w:before="480" w:after="480"/>
        <w:jc w:val="start"/>
        <w:rPr/>
      </w:pPr>
      <w:r>
        <w:rPr>
          <w:b/>
          <w:sz w:val="24"/>
        </w:rPr>
        <w:t>Razón social</w:t>
      </w:r>
    </w:p>
    <w:p>
      <w:pPr>
        <w:pStyle w:val="Normal"/>
        <w:spacing w:lineRule="auto" w:line="360" w:before="0" w:after="0"/>
        <w:ind w:hanging="0"/>
        <w:jc w:val="both"/>
        <w:rPr/>
      </w:pPr>
      <w:r>
        <w:rPr>
          <w:i w:val="false"/>
          <w:sz w:val="24"/>
        </w:rPr>
        <w:t>Ingeniería de Telecomunicaciones, C.A. (IDETEL / INTELCA)</w:t>
      </w:r>
    </w:p>
    <w:p>
      <w:pPr>
        <w:pStyle w:val="IUTECPTtulo2"/>
        <w:keepNext w:val="true"/>
        <w:keepLines/>
        <w:spacing w:lineRule="auto" w:line="360" w:before="480" w:after="480"/>
        <w:jc w:val="start"/>
        <w:rPr/>
      </w:pPr>
      <w:bookmarkStart w:id="13" w:name="bm_cap1_resena"/>
      <w:r>
        <w:rPr>
          <w:b/>
          <w:sz w:val="24"/>
        </w:rPr>
        <w:t>Reseña histórica</w:t>
      </w:r>
      <w:bookmarkEnd w:id="13"/>
    </w:p>
    <w:p>
      <w:pPr>
        <w:pStyle w:val="Normal"/>
        <w:spacing w:lineRule="auto" w:line="360" w:before="0" w:after="0"/>
        <w:ind w:firstLine="709"/>
        <w:jc w:val="both"/>
        <w:rPr/>
      </w:pPr>
      <w:r>
        <w:rPr>
          <w:i w:val="false"/>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pStyle w:val="Normal"/>
        <w:spacing w:lineRule="auto" w:line="360" w:before="0" w:after="0"/>
        <w:ind w:firstLine="709"/>
        <w:jc w:val="both"/>
        <w:rPr/>
      </w:pPr>
      <w:r>
        <w:rPr>
          <w:i w:val="false"/>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pStyle w:val="Normal"/>
        <w:spacing w:lineRule="auto" w:line="360" w:before="0" w:after="0"/>
        <w:ind w:firstLine="709"/>
        <w:jc w:val="both"/>
        <w:rPr/>
      </w:pPr>
      <w:r>
        <w:rPr>
          <w:i w:val="false"/>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pPr>
        <w:pStyle w:val="IUTECPTtulo2"/>
        <w:keepNext w:val="true"/>
        <w:keepLines/>
        <w:spacing w:lineRule="auto" w:line="360" w:before="480" w:after="480"/>
        <w:jc w:val="start"/>
        <w:rPr/>
      </w:pPr>
      <w:bookmarkStart w:id="14" w:name="bm_cap1_mision"/>
      <w:r>
        <w:rPr>
          <w:b/>
          <w:sz w:val="24"/>
        </w:rPr>
        <w:t>Misión</w:t>
      </w:r>
      <w:bookmarkEnd w:id="14"/>
    </w:p>
    <w:p>
      <w:pPr>
        <w:pStyle w:val="Normal"/>
        <w:spacing w:lineRule="auto" w:line="360" w:before="0" w:after="0"/>
        <w:ind w:firstLine="709"/>
        <w:jc w:val="both"/>
        <w:rPr/>
      </w:pPr>
      <w:r>
        <w:rPr>
          <w:i w:val="false"/>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pPr>
        <w:pStyle w:val="IUTECPTtulo2"/>
        <w:keepNext w:val="true"/>
        <w:keepLines/>
        <w:spacing w:lineRule="auto" w:line="360" w:before="480" w:after="480"/>
        <w:jc w:val="start"/>
        <w:rPr/>
      </w:pPr>
      <w:bookmarkStart w:id="15" w:name="bm_cap1_vision"/>
      <w:r>
        <w:rPr>
          <w:b/>
          <w:sz w:val="24"/>
        </w:rPr>
        <w:t>Visión</w:t>
      </w:r>
      <w:bookmarkEnd w:id="15"/>
    </w:p>
    <w:p>
      <w:pPr>
        <w:pStyle w:val="Normal"/>
        <w:spacing w:lineRule="auto" w:line="360" w:before="0" w:after="0"/>
        <w:ind w:firstLine="709"/>
        <w:jc w:val="both"/>
        <w:rPr/>
      </w:pPr>
      <w:r>
        <w:rPr>
          <w:i w:val="false"/>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pPr>
        <w:pStyle w:val="IUTECPTtulo2"/>
        <w:keepNext w:val="true"/>
        <w:keepLines/>
        <w:spacing w:lineRule="auto" w:line="360" w:before="480" w:after="480"/>
        <w:jc w:val="start"/>
        <w:rPr/>
      </w:pPr>
      <w:bookmarkStart w:id="16" w:name="bm_cap1_valores"/>
      <w:r>
        <w:rPr>
          <w:b/>
          <w:sz w:val="24"/>
        </w:rPr>
        <w:t>Valores</w:t>
      </w:r>
      <w:bookmarkEnd w:id="16"/>
    </w:p>
    <w:p>
      <w:pPr>
        <w:pStyle w:val="Normal"/>
        <w:spacing w:lineRule="auto" w:line="360" w:before="0" w:after="0"/>
        <w:ind w:firstLine="709"/>
        <w:jc w:val="both"/>
        <w:rPr/>
      </w:pPr>
      <w:r>
        <w:rPr>
          <w:i w:val="false"/>
          <w:sz w:val="24"/>
        </w:rPr>
        <w:t>Los valores que orientan las actividades de la organización destacan:</w:t>
      </w:r>
    </w:p>
    <w:p>
      <w:pPr>
        <w:pStyle w:val="Normal"/>
        <w:spacing w:lineRule="auto" w:line="360"/>
        <w:ind w:firstLine="709"/>
        <w:jc w:val="both"/>
        <w:rPr/>
      </w:pPr>
      <w:r>
        <w:rPr>
          <w:sz w:val="24"/>
        </w:rPr>
        <w:t xml:space="preserve">1. </w:t>
      </w:r>
      <w:r>
        <w:rPr>
          <w:b/>
          <w:sz w:val="24"/>
        </w:rPr>
        <w:t xml:space="preserve">Confiabilidad: </w:t>
      </w:r>
      <w:r>
        <w:rPr>
          <w:sz w:val="24"/>
        </w:rPr>
        <w:t>Compromiso de entregar soluciones tecnológicas robustas que cumplan con los más altos estándares técnicos y de ingeniería para garantizar operaciones continuas y seguras.</w:t>
      </w:r>
    </w:p>
    <w:p>
      <w:pPr>
        <w:pStyle w:val="Normal"/>
        <w:spacing w:lineRule="auto" w:line="360"/>
        <w:ind w:firstLine="709"/>
        <w:jc w:val="both"/>
        <w:rPr/>
      </w:pPr>
      <w:r>
        <w:rPr>
          <w:sz w:val="24"/>
        </w:rPr>
        <w:t xml:space="preserve">2. </w:t>
      </w:r>
      <w:r>
        <w:rPr>
          <w:b/>
          <w:sz w:val="24"/>
        </w:rPr>
        <w:t xml:space="preserve">Innovación y Competitividad: </w:t>
      </w:r>
      <w:r>
        <w:rPr>
          <w:sz w:val="24"/>
        </w:rPr>
        <w:t>Búsqueda constante de actualización y adopción de tecnologías de última generación para sobresalir y liderar el mercado de soluciones inalámbricas y ópticas.</w:t>
      </w:r>
    </w:p>
    <w:p>
      <w:pPr>
        <w:pStyle w:val="Normal"/>
        <w:spacing w:lineRule="auto" w:line="360"/>
        <w:ind w:firstLine="709"/>
        <w:jc w:val="both"/>
        <w:rPr/>
      </w:pPr>
      <w:r>
        <w:rPr>
          <w:sz w:val="24"/>
        </w:rPr>
        <w:t xml:space="preserve">3. </w:t>
      </w:r>
      <w:r>
        <w:rPr>
          <w:b/>
          <w:sz w:val="24"/>
        </w:rPr>
        <w:t xml:space="preserve">Seguridad Laboral e Higiene Ocupacional: </w:t>
      </w:r>
      <w:r>
        <w:rPr>
          <w:sz w:val="24"/>
        </w:rPr>
        <w:t>Aplicación rigurosa de normas de protección e integridad física del personal en cada obra, instalación en campo o infraestructura crítica atendida.</w:t>
      </w:r>
    </w:p>
    <w:p>
      <w:pPr>
        <w:pStyle w:val="Normal"/>
        <w:spacing w:lineRule="auto" w:line="360"/>
        <w:ind w:firstLine="709"/>
        <w:jc w:val="both"/>
        <w:rPr/>
      </w:pPr>
      <w:r>
        <w:rPr>
          <w:sz w:val="24"/>
        </w:rPr>
        <w:t xml:space="preserve">4. </w:t>
      </w:r>
      <w:r>
        <w:rPr>
          <w:b/>
          <w:sz w:val="24"/>
        </w:rPr>
        <w:t xml:space="preserve">Excelencia Técnica: </w:t>
      </w:r>
      <w:r>
        <w:rPr>
          <w:sz w:val="24"/>
        </w:rPr>
        <w:t>Orientación hacia la precisión en los procesos de diseño, empalme por fusión, certificación de redes y asesoría en laboratorio.</w:t>
      </w:r>
    </w:p>
    <w:p>
      <w:pPr>
        <w:pStyle w:val="IUTECPTtulo2"/>
        <w:keepNext w:val="true"/>
        <w:keepLines/>
        <w:spacing w:lineRule="auto" w:line="360" w:before="480" w:after="480"/>
        <w:jc w:val="start"/>
        <w:rPr/>
      </w:pPr>
      <w:bookmarkStart w:id="17" w:name="bm_cap1_obj"/>
      <w:r>
        <w:rPr>
          <w:b/>
          <w:sz w:val="24"/>
        </w:rPr>
        <w:t>Objetivos Organizacionales</w:t>
      </w:r>
      <w:bookmarkEnd w:id="17"/>
    </w:p>
    <w:p>
      <w:pPr>
        <w:pStyle w:val="IUTECPTtulo2"/>
        <w:keepNext w:val="true"/>
        <w:keepLines/>
        <w:spacing w:lineRule="auto" w:line="360" w:before="480" w:after="480"/>
        <w:jc w:val="start"/>
        <w:rPr/>
      </w:pPr>
      <w:r>
        <w:rPr>
          <w:b/>
          <w:sz w:val="24"/>
        </w:rPr>
        <w:t>Objetivo General</w:t>
      </w:r>
    </w:p>
    <w:p>
      <w:pPr>
        <w:pStyle w:val="Normal"/>
        <w:spacing w:lineRule="auto" w:line="360" w:before="0" w:after="0"/>
        <w:ind w:firstLine="709"/>
        <w:jc w:val="both"/>
        <w:rPr/>
      </w:pPr>
      <w:r>
        <w:rPr>
          <w:i w:val="false"/>
          <w:sz w:val="24"/>
        </w:rPr>
        <w:t>Ejecutar todo género de actividad o prestación de servicios relacionados directa o indirectamente con el ramo de las comunicaciones, computación y la electrónica en general.</w:t>
      </w:r>
    </w:p>
    <w:p>
      <w:pPr>
        <w:pStyle w:val="IUTECPTtulo2"/>
        <w:keepNext w:val="true"/>
        <w:keepLines/>
        <w:spacing w:lineRule="auto" w:line="360" w:before="480" w:after="480"/>
        <w:jc w:val="start"/>
        <w:rPr/>
      </w:pPr>
      <w:r>
        <w:rPr>
          <w:b/>
          <w:sz w:val="24"/>
        </w:rPr>
        <w:t>Objetivos Específicos</w:t>
      </w:r>
    </w:p>
    <w:p>
      <w:pPr>
        <w:pStyle w:val="Normal"/>
        <w:spacing w:lineRule="auto" w:line="360"/>
        <w:ind w:firstLine="709"/>
        <w:jc w:val="both"/>
        <w:rPr/>
      </w:pPr>
      <w:r>
        <w:rPr>
          <w:sz w:val="24"/>
        </w:rPr>
        <w:t>1. Prestar servicios de importación, manufacturación, asesoría, ventas, instalaciones, arrendamientos, supervisión y mantenimiento en el área de telecomunicaciones.</w:t>
      </w:r>
    </w:p>
    <w:p>
      <w:pPr>
        <w:pStyle w:val="Normal"/>
        <w:spacing w:lineRule="auto" w:line="360"/>
        <w:ind w:firstLine="709"/>
        <w:jc w:val="both"/>
        <w:rPr/>
      </w:pPr>
      <w:r>
        <w:rPr>
          <w:sz w:val="24"/>
        </w:rPr>
        <w:t>2. Representar total o parcialmente cualquier producto comercial relacionado con sus operaciones mercantiles.</w:t>
      </w:r>
    </w:p>
    <w:p>
      <w:pPr>
        <w:pStyle w:val="Normal"/>
        <w:keepNext w:val="true"/>
        <w:keepLines/>
        <w:spacing w:before="480" w:after="0"/>
        <w:jc w:val="center"/>
        <w:rPr/>
      </w:pPr>
      <w:r>
        <w:rPr/>
        <w:drawing>
          <wp:inline distT="0" distB="0" distL="0" distR="0">
            <wp:extent cx="1511935" cy="1511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41"/>
                    <a:stretch>
                      <a:fillRect/>
                    </a:stretch>
                  </pic:blipFill>
                  <pic:spPr bwMode="auto">
                    <a:xfrm>
                      <a:off x="0" y="0"/>
                      <a:ext cx="1511935" cy="1511935"/>
                    </a:xfrm>
                    <a:prstGeom prst="rect">
                      <a:avLst/>
                    </a:prstGeom>
                    <a:noFill/>
                  </pic:spPr>
                </pic:pic>
              </a:graphicData>
            </a:graphic>
          </wp:inline>
        </w:drawing>
      </w:r>
    </w:p>
    <w:p>
      <w:pPr>
        <w:pStyle w:val="Normal"/>
        <w:keepNext w:val="true"/>
        <w:keepLines/>
        <w:spacing w:before="120" w:after="480"/>
        <w:jc w:val="center"/>
        <w:rPr/>
      </w:pPr>
      <w:bookmarkStart w:id="18" w:name="bm_grafico1"/>
      <w:r>
        <w:rPr>
          <w:i/>
          <w:sz w:val="20"/>
        </w:rPr>
        <w:t xml:space="preserve">Gráfico 1. </w:t>
      </w:r>
      <w:r>
        <w:rPr>
          <w:b/>
          <w:sz w:val="20"/>
        </w:rPr>
        <w:t>Logotipo de Ingeniería de Telecomunicaciones, C.A.</w:t>
      </w:r>
      <w:bookmarkEnd w:id="18"/>
    </w:p>
    <w:p>
      <w:pPr>
        <w:pStyle w:val="Normal"/>
        <w:spacing w:lineRule="auto" w:line="240" w:before="0" w:after="240"/>
        <w:ind w:hanging="0"/>
        <w:jc w:val="center"/>
        <w:rPr/>
      </w:pPr>
      <w:r>
        <w:rPr>
          <w:i/>
          <w:sz w:val="20"/>
        </w:rPr>
        <w:t xml:space="preserve">Fuente: </w:t>
      </w:r>
      <w:r>
        <w:rPr>
          <w:sz w:val="20"/>
        </w:rPr>
        <w:t>Ingeniería de Telecomunicaciones, C.A. (2026).</w:t>
      </w:r>
    </w:p>
    <w:p>
      <w:pPr>
        <w:pStyle w:val="IUTECPTtulo2"/>
        <w:keepNext w:val="true"/>
        <w:keepLines/>
        <w:spacing w:lineRule="auto" w:line="360" w:before="480" w:after="480"/>
        <w:jc w:val="start"/>
        <w:rPr/>
      </w:pPr>
      <w:bookmarkStart w:id="19" w:name="bm_cap1_ubic"/>
      <w:r>
        <w:rPr>
          <w:b/>
          <w:sz w:val="24"/>
        </w:rPr>
        <w:t>Ubicación geográfica</w:t>
      </w:r>
      <w:bookmarkEnd w:id="19"/>
    </w:p>
    <w:p>
      <w:pPr>
        <w:pStyle w:val="Normal"/>
        <w:spacing w:lineRule="auto" w:line="360" w:before="0" w:after="0"/>
        <w:ind w:hanging="0"/>
        <w:jc w:val="both"/>
        <w:rPr/>
      </w:pPr>
      <w:r>
        <w:rPr>
          <w:i w:val="false"/>
          <w:sz w:val="24"/>
        </w:rPr>
        <w:t>La sede administrativa y operativa de Ingeniería de Telecomunicaciones, C.A. se encuentra ubicada en la Calle Bolívar, Edificio La Suiza, Piso 1, Oficina Nro. 28, ciudad de El Tigre, Municipio Simón Rodríguez, estado Anzoátegui, Venezuela.</w:t>
      </w:r>
    </w:p>
    <w:p>
      <w:pPr>
        <w:pStyle w:val="Normal"/>
        <w:keepNext w:val="true"/>
        <w:keepLines/>
        <w:spacing w:before="480" w:after="0"/>
        <w:jc w:val="center"/>
        <w:rPr/>
      </w:pPr>
      <w:r>
        <w:rPr/>
        <w:drawing>
          <wp:inline distT="0" distB="0" distL="0" distR="0">
            <wp:extent cx="1800225" cy="11252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42"/>
                    <a:stretch>
                      <a:fillRect/>
                    </a:stretch>
                  </pic:blipFill>
                  <pic:spPr bwMode="auto">
                    <a:xfrm>
                      <a:off x="0" y="0"/>
                      <a:ext cx="1800225" cy="1125220"/>
                    </a:xfrm>
                    <a:prstGeom prst="rect">
                      <a:avLst/>
                    </a:prstGeom>
                    <a:noFill/>
                  </pic:spPr>
                </pic:pic>
              </a:graphicData>
            </a:graphic>
          </wp:inline>
        </w:drawing>
      </w:r>
    </w:p>
    <w:p>
      <w:pPr>
        <w:pStyle w:val="Normal"/>
        <w:keepNext w:val="true"/>
        <w:keepLines/>
        <w:spacing w:before="120" w:after="480"/>
        <w:jc w:val="center"/>
        <w:rPr/>
      </w:pPr>
      <w:bookmarkStart w:id="20" w:name="bm_grafico2"/>
      <w:r>
        <w:rPr>
          <w:i/>
          <w:sz w:val="20"/>
        </w:rPr>
        <w:t xml:space="preserve">Gráfico 2. </w:t>
      </w:r>
      <w:r>
        <w:rPr>
          <w:b/>
          <w:sz w:val="20"/>
        </w:rPr>
        <w:t>Representación cartográfica y ubicación espacial de Ingeniería de Telecomunicaciones, C.A.</w:t>
      </w:r>
      <w:bookmarkEnd w:id="20"/>
    </w:p>
    <w:p>
      <w:pPr>
        <w:pStyle w:val="Normal"/>
        <w:spacing w:lineRule="auto" w:line="240" w:before="0" w:after="240"/>
        <w:ind w:hanging="0"/>
        <w:jc w:val="center"/>
        <w:rPr/>
      </w:pPr>
      <w:r>
        <w:rPr>
          <w:i/>
          <w:sz w:val="20"/>
        </w:rPr>
        <w:t xml:space="preserve">Fuente: </w:t>
      </w:r>
      <w:r>
        <w:rPr>
          <w:sz w:val="20"/>
        </w:rPr>
        <w:t>Google Maps (2026).</w:t>
      </w:r>
    </w:p>
    <w:p>
      <w:pPr>
        <w:pStyle w:val="IUTECPTtulo2"/>
        <w:keepNext w:val="true"/>
        <w:keepLines/>
        <w:spacing w:lineRule="auto" w:line="360" w:before="480" w:after="480"/>
        <w:jc w:val="start"/>
        <w:rPr/>
      </w:pPr>
      <w:bookmarkStart w:id="21" w:name="bm_cap1_pobla"/>
      <w:r>
        <w:rPr>
          <w:b/>
          <w:sz w:val="24"/>
        </w:rPr>
        <w:t>Población de los trabajadores de la empresa</w:t>
      </w:r>
      <w:bookmarkEnd w:id="21"/>
    </w:p>
    <w:p>
      <w:pPr>
        <w:pStyle w:val="Normal"/>
        <w:keepNext w:val="true"/>
        <w:keepLines/>
        <w:spacing w:lineRule="auto" w:line="360" w:before="480" w:after="240"/>
        <w:jc w:val="start"/>
        <w:rPr/>
      </w:pPr>
      <w:bookmarkStart w:id="22" w:name="bm_cuadro1"/>
      <w:r>
        <w:rPr>
          <w:b/>
          <w:sz w:val="20"/>
        </w:rPr>
        <w:t xml:space="preserve">Cuadro 1. </w:t>
      </w:r>
      <w:r>
        <w:rPr>
          <w:i/>
          <w:sz w:val="20"/>
        </w:rPr>
        <w:t>Población de los trabajadores de la empresa.</w:t>
      </w:r>
      <w:bookmarkEnd w:id="22"/>
    </w:p>
    <w:tbl>
      <w:tblPr>
        <w:tblStyle w:val="TableGrid"/>
        <w:tblW w:w="827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3"/>
        <w:gridCol w:w="2886"/>
        <w:gridCol w:w="1134"/>
        <w:gridCol w:w="1134"/>
        <w:gridCol w:w="1135"/>
      </w:tblGrid>
      <w:tr>
        <w:trPr>
          <w:tblHeader w:val="true"/>
        </w:trPr>
        <w:tc>
          <w:tcPr>
            <w:tcW w:w="1983"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Departamento / Área</w:t>
            </w:r>
          </w:p>
        </w:tc>
        <w:tc>
          <w:tcPr>
            <w:tcW w:w="2886"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Cargo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Femenino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Masculino</w:t>
            </w:r>
          </w:p>
        </w:tc>
        <w:tc>
          <w:tcPr>
            <w:tcW w:w="1135"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Total</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Empresa</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Personal activo en los cargos de la estructura organizativa</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8</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TOTAL GENERAL</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8</w:t>
            </w:r>
          </w:p>
        </w:tc>
      </w:tr>
    </w:tbl>
    <w:p>
      <w:pPr>
        <w:pStyle w:val="Normal"/>
        <w:spacing w:lineRule="auto" w:line="240" w:before="0" w:after="240"/>
        <w:ind w:hanging="0"/>
        <w:jc w:val="start"/>
        <w:rPr/>
      </w:pPr>
      <w:r>
        <w:rPr>
          <w:i/>
          <w:sz w:val="20"/>
        </w:rPr>
        <w:t xml:space="preserve">Fuente: </w:t>
      </w:r>
      <w:r>
        <w:rPr>
          <w:sz w:val="20"/>
        </w:rPr>
        <w:t>Información suministrada por Ingeniería de Telecomunicaciones, C.A. (2026).</w:t>
      </w:r>
    </w:p>
    <w:p>
      <w:pPr>
        <w:pStyle w:val="Normal"/>
        <w:spacing w:lineRule="auto" w:line="360" w:before="0" w:after="0"/>
        <w:ind w:firstLine="709"/>
        <w:jc w:val="both"/>
        <w:rPr/>
      </w:pPr>
      <w:r>
        <w:rPr>
          <w:i w:val="false"/>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pStyle w:val="Normal"/>
        <w:spacing w:lineRule="auto" w:line="360" w:before="0" w:after="0"/>
        <w:ind w:firstLine="709"/>
        <w:jc w:val="both"/>
        <w:rPr/>
      </w:pPr>
      <w:r>
        <w:rPr>
          <w:i w:val="false"/>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pPr>
        <w:pStyle w:val="IUTECPTtulo2"/>
        <w:keepNext w:val="true"/>
        <w:keepLines/>
        <w:spacing w:lineRule="auto" w:line="360" w:before="480" w:after="480"/>
        <w:jc w:val="start"/>
        <w:rPr/>
      </w:pPr>
      <w:bookmarkStart w:id="23" w:name="bm_cap1_estruct"/>
      <w:r>
        <w:rPr>
          <w:b/>
          <w:sz w:val="24"/>
        </w:rPr>
        <w:t>Estructura organizativa de la empresa (Organigrama)</w:t>
      </w:r>
      <w:bookmarkEnd w:id="23"/>
    </w:p>
    <w:p>
      <w:pPr>
        <w:pStyle w:val="Normal"/>
        <w:spacing w:lineRule="auto" w:line="360" w:before="0" w:after="0"/>
        <w:ind w:firstLine="709"/>
        <w:jc w:val="both"/>
        <w:rPr/>
      </w:pPr>
      <w:r>
        <w:rPr>
          <w:i w:val="false"/>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pStyle w:val="Normal"/>
        <w:keepNext w:val="true"/>
        <w:keepLines/>
        <w:spacing w:before="480" w:after="0"/>
        <w:jc w:val="center"/>
        <w:rPr/>
      </w:pPr>
      <w:r>
        <w:rPr/>
        <w:drawing>
          <wp:inline distT="0" distB="0" distL="0" distR="0">
            <wp:extent cx="4319905" cy="1847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43"/>
                    <a:stretch>
                      <a:fillRect/>
                    </a:stretch>
                  </pic:blipFill>
                  <pic:spPr bwMode="auto">
                    <a:xfrm>
                      <a:off x="0" y="0"/>
                      <a:ext cx="4319905" cy="1847850"/>
                    </a:xfrm>
                    <a:prstGeom prst="rect">
                      <a:avLst/>
                    </a:prstGeom>
                    <a:noFill/>
                  </pic:spPr>
                </pic:pic>
              </a:graphicData>
            </a:graphic>
          </wp:inline>
        </w:drawing>
      </w:r>
    </w:p>
    <w:p>
      <w:pPr>
        <w:pStyle w:val="Normal"/>
        <w:keepNext w:val="true"/>
        <w:keepLines/>
        <w:spacing w:before="120" w:after="480"/>
        <w:jc w:val="center"/>
        <w:rPr/>
      </w:pPr>
      <w:bookmarkStart w:id="24" w:name="bm_grafico3"/>
      <w:r>
        <w:rPr>
          <w:i/>
          <w:sz w:val="20"/>
        </w:rPr>
        <w:t xml:space="preserve">Gráfico 3. </w:t>
      </w:r>
      <w:r>
        <w:rPr>
          <w:b/>
          <w:sz w:val="20"/>
        </w:rPr>
        <w:t>Organigrama estructural y niveles jerárquicos de Ingeniería de Telecomunicaciones, C.A.</w:t>
      </w:r>
      <w:bookmarkEnd w:id="24"/>
    </w:p>
    <w:p>
      <w:pPr>
        <w:pStyle w:val="Normal"/>
        <w:spacing w:lineRule="auto" w:line="240" w:before="0" w:after="240"/>
        <w:ind w:hanging="0"/>
        <w:jc w:val="center"/>
        <w:rPr/>
      </w:pPr>
      <w:r>
        <w:rPr>
          <w:i/>
          <w:sz w:val="20"/>
        </w:rPr>
        <w:t xml:space="preserve">Fuente: </w:t>
      </w:r>
      <w:r>
        <w:rPr>
          <w:sz w:val="20"/>
        </w:rPr>
        <w:t>Ingeniería de Telecomunicaciones, C.A. (2026).</w:t>
      </w:r>
    </w:p>
    <w:p>
      <w:pPr>
        <w:pStyle w:val="Normal"/>
        <w:keepNext w:val="true"/>
        <w:keepLines/>
        <w:spacing w:before="480" w:after="0"/>
        <w:jc w:val="center"/>
        <w:rPr/>
      </w:pPr>
      <w:r>
        <w:rPr/>
        <w:drawing>
          <wp:inline distT="0" distB="0" distL="0" distR="0">
            <wp:extent cx="4319905" cy="26803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44"/>
                    <a:stretch>
                      <a:fillRect/>
                    </a:stretch>
                  </pic:blipFill>
                  <pic:spPr bwMode="auto">
                    <a:xfrm>
                      <a:off x="0" y="0"/>
                      <a:ext cx="4319905" cy="2680335"/>
                    </a:xfrm>
                    <a:prstGeom prst="rect">
                      <a:avLst/>
                    </a:prstGeom>
                    <a:noFill/>
                  </pic:spPr>
                </pic:pic>
              </a:graphicData>
            </a:graphic>
          </wp:inline>
        </w:drawing>
      </w:r>
    </w:p>
    <w:p>
      <w:pPr>
        <w:pStyle w:val="Normal"/>
        <w:keepNext w:val="true"/>
        <w:keepLines/>
        <w:spacing w:before="120" w:after="480"/>
        <w:jc w:val="center"/>
        <w:rPr/>
      </w:pPr>
      <w:bookmarkStart w:id="25" w:name="bm_grafico4"/>
      <w:r>
        <w:rPr>
          <w:i/>
          <w:sz w:val="20"/>
        </w:rPr>
        <w:t xml:space="preserve">Gráfico 4. </w:t>
      </w:r>
      <w:r>
        <w:rPr>
          <w:b/>
          <w:sz w:val="20"/>
        </w:rPr>
        <w:t>Organigrama del Departamento de Administración.</w:t>
      </w:r>
      <w:bookmarkEnd w:id="25"/>
    </w:p>
    <w:p>
      <w:pPr>
        <w:pStyle w:val="Normal"/>
        <w:spacing w:lineRule="auto" w:line="240" w:before="0" w:after="240"/>
        <w:ind w:hanging="0"/>
        <w:jc w:val="center"/>
        <w:rPr/>
      </w:pPr>
      <w:r>
        <w:rPr>
          <w:i/>
          <w:sz w:val="20"/>
        </w:rPr>
        <w:t xml:space="preserve">Fuente: </w:t>
      </w:r>
      <w:r>
        <w:rPr>
          <w:sz w:val="20"/>
        </w:rPr>
        <w:t>Ingeniería de Telecomunicaciones, C.A. (2026).</w:t>
      </w:r>
    </w:p>
    <w:p>
      <w:pPr>
        <w:pStyle w:val="IUTECPTtulo2"/>
        <w:keepNext w:val="true"/>
        <w:keepLines/>
        <w:spacing w:lineRule="auto" w:line="360" w:before="480" w:after="480"/>
        <w:jc w:val="start"/>
        <w:rPr/>
      </w:pPr>
      <w:bookmarkStart w:id="26" w:name="bm_cap1_departamento"/>
      <w:r>
        <w:rPr>
          <w:b/>
          <w:sz w:val="24"/>
        </w:rPr>
        <w:t>Descripción del departamento donde realizó la pasantía</w:t>
      </w:r>
      <w:bookmarkEnd w:id="26"/>
    </w:p>
    <w:p>
      <w:pPr>
        <w:pStyle w:val="Normal"/>
        <w:spacing w:lineRule="auto" w:line="360" w:before="0" w:after="0"/>
        <w:ind w:firstLine="709"/>
        <w:jc w:val="both"/>
        <w:rPr/>
        <w:sectPr>
          <w:footerReference w:type="even" r:id="rId45"/>
          <w:footerReference w:type="default" r:id="rId46"/>
          <w:footerReference w:type="first" r:id="rId47"/>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pStyle w:val="Normal"/>
        <w:keepNext w:val="true"/>
        <w:keepLines/>
        <w:spacing w:before="1140" w:after="480"/>
        <w:jc w:val="center"/>
        <w:rPr/>
      </w:pPr>
      <w:r>
        <w:rPr>
          <w:b/>
          <w:sz w:val="24"/>
        </w:rPr>
        <w:t>CAPÍTULO II</w:t>
      </w:r>
    </w:p>
    <w:p>
      <w:pPr>
        <w:pStyle w:val="IUTECPCaptulo"/>
        <w:spacing w:before="480" w:after="0"/>
        <w:jc w:val="center"/>
        <w:rPr/>
      </w:pPr>
      <w:bookmarkStart w:id="27" w:name="bm_cap2"/>
      <w:r>
        <w:rPr>
          <w:b/>
          <w:sz w:val="24"/>
        </w:rPr>
        <w:t>DIAGNÓSTICO SITUACIONAL</w:t>
      </w:r>
      <w:bookmarkEnd w:id="27"/>
    </w:p>
    <w:p>
      <w:pPr>
        <w:pStyle w:val="IUTECPTtulo2"/>
        <w:keepNext w:val="true"/>
        <w:keepLines/>
        <w:spacing w:lineRule="auto" w:line="360" w:before="480" w:after="480"/>
        <w:jc w:val="start"/>
        <w:rPr/>
      </w:pPr>
      <w:bookmarkStart w:id="28" w:name="bm_cap2_sit"/>
      <w:r>
        <w:rPr>
          <w:b/>
          <w:sz w:val="24"/>
        </w:rPr>
        <w:t>Identificación de la Situación Problemática</w:t>
      </w:r>
      <w:bookmarkEnd w:id="28"/>
    </w:p>
    <w:p>
      <w:pPr>
        <w:pStyle w:val="Normal"/>
        <w:spacing w:lineRule="auto" w:line="360" w:before="0" w:after="0"/>
        <w:ind w:firstLine="709"/>
        <w:jc w:val="both"/>
        <w:rPr/>
      </w:pPr>
      <w:r>
        <w:rPr>
          <w:i w:val="false"/>
          <w:sz w:val="24"/>
        </w:rPr>
        <w:t>La identificación de la situación problemática permite analizar las condiciones que afectan el control administrativo aplicado a la gestión de solicitudes de servicios en Ingeniería de Telecomunicaciones, C.A. Para comprender la problemática de manera progresiva, se consideran aspectos generales relacionados con las organizaciones de servicio, las características propias del sector de telecomunicaciones y, finalmente, las condiciones observadas directamente en la empresa durante el período de pasantías.</w:t>
      </w:r>
    </w:p>
    <w:p>
      <w:pPr>
        <w:pStyle w:val="IUTECPTtulo2"/>
        <w:keepNext w:val="true"/>
        <w:keepLines/>
        <w:spacing w:lineRule="auto" w:line="360" w:before="480" w:after="480"/>
        <w:jc w:val="start"/>
        <w:rPr/>
      </w:pPr>
      <w:r>
        <w:rPr>
          <w:b/>
          <w:sz w:val="24"/>
        </w:rPr>
        <w:t>Nivel macro</w:t>
      </w:r>
    </w:p>
    <w:p>
      <w:pPr>
        <w:pStyle w:val="Normal"/>
        <w:spacing w:lineRule="auto" w:line="360" w:before="0" w:after="0"/>
        <w:ind w:firstLine="709"/>
        <w:jc w:val="both"/>
        <w:rPr/>
      </w:pPr>
      <w:r>
        <w:rPr>
          <w:i w:val="false"/>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pStyle w:val="IUTECPTtulo2"/>
        <w:keepNext w:val="true"/>
        <w:keepLines/>
        <w:spacing w:lineRule="auto" w:line="360" w:before="480" w:after="480"/>
        <w:jc w:val="start"/>
        <w:rPr/>
      </w:pPr>
      <w:r>
        <w:rPr>
          <w:b/>
          <w:sz w:val="24"/>
        </w:rPr>
        <w:t>Nivel meso</w:t>
      </w:r>
    </w:p>
    <w:p>
      <w:pPr>
        <w:pStyle w:val="Normal"/>
        <w:spacing w:lineRule="auto" w:line="360" w:before="0" w:after="0"/>
        <w:ind w:firstLine="709"/>
        <w:jc w:val="both"/>
        <w:rPr/>
      </w:pPr>
      <w:r>
        <w:rPr>
          <w:i w:val="false"/>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pStyle w:val="IUTECPTtulo2"/>
        <w:keepNext w:val="true"/>
        <w:keepLines/>
        <w:spacing w:lineRule="auto" w:line="360" w:before="480" w:after="480"/>
        <w:jc w:val="start"/>
        <w:rPr/>
      </w:pPr>
      <w:r>
        <w:rPr>
          <w:b/>
          <w:sz w:val="24"/>
        </w:rPr>
        <w:t>Nivel micro</w:t>
      </w:r>
    </w:p>
    <w:p>
      <w:pPr>
        <w:pStyle w:val="Normal"/>
        <w:spacing w:lineRule="auto" w:line="360" w:before="0" w:after="0"/>
        <w:ind w:firstLine="709"/>
        <w:jc w:val="both"/>
        <w:rPr/>
      </w:pPr>
      <w:r>
        <w:rPr>
          <w:i w:val="false"/>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pStyle w:val="Normal"/>
        <w:spacing w:lineRule="auto" w:line="360" w:before="0" w:after="0"/>
        <w:ind w:firstLine="709"/>
        <w:jc w:val="both"/>
        <w:rPr/>
      </w:pPr>
      <w:r>
        <w:rPr>
          <w:i w:val="false"/>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pStyle w:val="Normal"/>
        <w:spacing w:lineRule="auto" w:line="360" w:before="0" w:after="0"/>
        <w:ind w:firstLine="709"/>
        <w:jc w:val="both"/>
        <w:rPr/>
      </w:pPr>
      <w:r>
        <w:rPr>
          <w:i w:val="false"/>
          <w:sz w:val="24"/>
        </w:rPr>
        <w:t>El recorrido actual de afiliaciones e incidencias se representa en el flujograma AS-IS incorporado como Anexo C, el cual permite visualizar la transición de la información entre las áreas involucradas.</w:t>
      </w:r>
    </w:p>
    <w:p>
      <w:pPr>
        <w:pStyle w:val="Normal"/>
        <w:spacing w:lineRule="auto" w:line="360" w:before="0" w:after="0"/>
        <w:ind w:firstLine="709"/>
        <w:jc w:val="both"/>
        <w:rPr/>
      </w:pPr>
      <w:r>
        <w:rPr>
          <w:i w:val="false"/>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 (véase Anexo B).</w:t>
      </w:r>
    </w:p>
    <w:p>
      <w:pPr>
        <w:pStyle w:val="IUTECPTtulo2"/>
        <w:keepNext w:val="true"/>
        <w:keepLines/>
        <w:spacing w:lineRule="auto" w:line="360" w:before="480" w:after="480"/>
        <w:jc w:val="start"/>
        <w:rPr/>
      </w:pPr>
      <w:r>
        <w:rPr>
          <w:b/>
          <w:sz w:val="24"/>
        </w:rPr>
        <w:t>Interrogante orientadora</w:t>
      </w:r>
    </w:p>
    <w:p>
      <w:pPr>
        <w:pStyle w:val="Normal"/>
        <w:spacing w:lineRule="auto" w:line="360" w:before="0" w:after="0"/>
        <w:ind w:firstLine="709"/>
        <w:jc w:val="both"/>
        <w:rPr/>
      </w:pPr>
      <w:r>
        <w:rPr>
          <w:i w:val="false"/>
          <w:sz w:val="24"/>
        </w:rPr>
        <w:t>¿Cómo puede evaluarse el control administrativo aplicado a la gestión de solicitudes de servicios de telecomunicaciones en IDETEL para identificar sus principales debilidades y formular mejoras procedimentales que fortalezcan la trazabilidad y el seguimiento de los casos?</w:t>
      </w:r>
    </w:p>
    <w:p>
      <w:pPr>
        <w:pStyle w:val="IUTECPTtulo2"/>
        <w:keepNext w:val="true"/>
        <w:keepLines/>
        <w:spacing w:lineRule="auto" w:line="360" w:before="480" w:after="480"/>
        <w:jc w:val="start"/>
        <w:rPr/>
      </w:pPr>
      <w:bookmarkStart w:id="29" w:name="bm_cap2_objg"/>
      <w:r>
        <w:rPr>
          <w:b/>
          <w:sz w:val="24"/>
        </w:rPr>
        <w:t>Objetivo General</w:t>
      </w:r>
      <w:bookmarkEnd w:id="29"/>
    </w:p>
    <w:p>
      <w:pPr>
        <w:pStyle w:val="Normal"/>
        <w:spacing w:lineRule="auto" w:line="360" w:before="0" w:after="0"/>
        <w:ind w:firstLine="709"/>
        <w:jc w:val="both"/>
        <w:rPr/>
      </w:pPr>
      <w:r>
        <w:rPr>
          <w:i w:val="false"/>
          <w:sz w:val="24"/>
        </w:rPr>
        <w:t>Evaluar el control administrativo aplicado a la gestión de solicitudes de servicios de telecomunicaciones en Ingeniería de Telecomunicaciones, C.A. (IDETEL), con el propósito de identificar sus debilidades y formular mejoras procedimentales.</w:t>
      </w:r>
    </w:p>
    <w:p>
      <w:pPr>
        <w:pStyle w:val="IUTECPTtulo2"/>
        <w:keepNext w:val="true"/>
        <w:keepLines/>
        <w:spacing w:lineRule="auto" w:line="360" w:before="480" w:after="480"/>
        <w:jc w:val="start"/>
        <w:rPr/>
      </w:pPr>
      <w:bookmarkStart w:id="30" w:name="bm_cap2_obje"/>
      <w:r>
        <w:rPr>
          <w:b/>
          <w:sz w:val="24"/>
        </w:rPr>
        <w:t>Objetivos Específicos</w:t>
      </w:r>
      <w:bookmarkEnd w:id="30"/>
    </w:p>
    <w:p>
      <w:pPr>
        <w:pStyle w:val="Normal"/>
        <w:spacing w:lineRule="auto" w:line="360"/>
        <w:ind w:firstLine="709"/>
        <w:jc w:val="both"/>
        <w:rPr/>
      </w:pPr>
      <w:r>
        <w:rPr>
          <w:sz w:val="24"/>
        </w:rPr>
        <w:t>1. 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p>
      <w:pPr>
        <w:pStyle w:val="Normal"/>
        <w:spacing w:lineRule="auto" w:line="360"/>
        <w:ind w:firstLine="709"/>
        <w:jc w:val="both"/>
        <w:rPr/>
      </w:pPr>
      <w:r>
        <w:rPr>
          <w:sz w:val="24"/>
        </w:rPr>
        <w:t>2. Identificar las deficiencias y causas presentes en los mecanismos de control de las solicitudes de servicio, considerando su incidencia en los tiempos de respuesta, la trazabilidad de los casos y la atención al suscriptor.</w:t>
      </w:r>
    </w:p>
    <w:p>
      <w:pPr>
        <w:pStyle w:val="Normal"/>
        <w:spacing w:lineRule="auto" w:line="360"/>
        <w:ind w:firstLine="709"/>
        <w:jc w:val="both"/>
        <w:rPr/>
      </w:pPr>
      <w:r>
        <w:rPr>
          <w:sz w:val="24"/>
        </w:rPr>
        <w:t>3. Formular mejoras al control administrativo de las solicitudes mediante un flujo estandarizado, formatos de registro, responsables por etapa e indicadores básicos de seguimiento.</w:t>
      </w:r>
    </w:p>
    <w:p>
      <w:pPr>
        <w:pStyle w:val="IUTECPTtulo2"/>
        <w:keepNext w:val="true"/>
        <w:keepLines/>
        <w:spacing w:lineRule="auto" w:line="360" w:before="480" w:after="480"/>
        <w:jc w:val="start"/>
        <w:rPr/>
      </w:pPr>
      <w:bookmarkStart w:id="31" w:name="bm_cap2_planif"/>
      <w:r>
        <w:rPr>
          <w:b/>
          <w:sz w:val="24"/>
        </w:rPr>
        <w:t>Planificación integral de objetivos</w:t>
      </w:r>
      <w:bookmarkEnd w:id="31"/>
    </w:p>
    <w:p>
      <w:pPr>
        <w:pStyle w:val="Normal"/>
        <w:spacing w:lineRule="auto" w:line="360" w:before="0" w:after="0"/>
        <w:ind w:firstLine="709"/>
        <w:jc w:val="both"/>
        <w:rPr/>
      </w:pPr>
      <w:r>
        <w:rPr>
          <w:i w:val="false"/>
          <w:sz w:val="24"/>
        </w:rPr>
        <w:t>La planificación relaciona cada objetivo específico con las actividades de observación, diagnóstico, análisis y formulación de mejoras al control administrativo:</w:t>
      </w:r>
    </w:p>
    <w:p>
      <w:pPr>
        <w:pStyle w:val="Normal"/>
        <w:keepNext w:val="true"/>
        <w:keepLines/>
        <w:spacing w:lineRule="auto" w:line="360" w:before="480" w:after="240"/>
        <w:jc w:val="start"/>
        <w:rPr/>
      </w:pPr>
      <w:bookmarkStart w:id="32" w:name="bm_cuadro2"/>
      <w:r>
        <w:rPr>
          <w:b/>
          <w:sz w:val="20"/>
        </w:rPr>
        <w:t xml:space="preserve">Cuadro 2. </w:t>
      </w:r>
      <w:r>
        <w:rPr>
          <w:i/>
          <w:sz w:val="20"/>
        </w:rPr>
        <w:t>Planificación integral de objetivos específicos.</w:t>
      </w:r>
      <w:bookmarkEnd w:id="32"/>
    </w:p>
    <w:tbl>
      <w:tblPr>
        <w:tblStyle w:val="TableGrid"/>
        <w:tblW w:w="827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728"/>
        <w:gridCol w:w="1531"/>
        <w:gridCol w:w="1786"/>
        <w:gridCol w:w="1530"/>
        <w:gridCol w:w="1701"/>
      </w:tblGrid>
      <w:tr>
        <w:trPr>
          <w:tblHeader w:val="true"/>
          <w:cantSplit/>
        </w:trPr>
        <w:tc>
          <w:tcPr>
            <w:tcW w:w="1728"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Objetivo</w:t>
            </w:r>
          </w:p>
        </w:tc>
        <w:tc>
          <w:tcPr>
            <w:tcW w:w="1531"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Variable</w:t>
            </w:r>
          </w:p>
        </w:tc>
        <w:tc>
          <w:tcPr>
            <w:tcW w:w="1786"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Actividades</w:t>
            </w:r>
          </w:p>
        </w:tc>
        <w:tc>
          <w:tcPr>
            <w:tcW w:w="1530"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Técnica</w:t>
            </w:r>
          </w:p>
        </w:tc>
        <w:tc>
          <w:tcPr>
            <w:tcW w:w="1701"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Instrumento</w:t>
            </w:r>
          </w:p>
        </w:tc>
      </w:tr>
      <w:tr>
        <w:trPr>
          <w:cantSplit/>
        </w:trPr>
        <w:tc>
          <w:tcPr>
            <w:tcW w:w="1728"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tc>
        <w:tc>
          <w:tcPr>
            <w:tcW w:w="153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Proceso administrativo de gestión de solicitudes de servicio.</w:t>
            </w:r>
          </w:p>
        </w:tc>
        <w:tc>
          <w:tcPr>
            <w:tcW w:w="1786"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Observar el recorrido de afiliaciones e incidencias desde Atención al Cliente hasta su seguimiento administrativo, describir las etapas y revisar la documentación utilizada.</w:t>
            </w:r>
          </w:p>
        </w:tc>
        <w:tc>
          <w:tcPr>
            <w:tcW w:w="1530"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Observación directa y análisis documental.</w:t>
            </w:r>
          </w:p>
        </w:tc>
        <w:tc>
          <w:tcPr>
            <w:tcW w:w="170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Guía de observación, registros de solicitudes, comprobantes y documentos internos.</w:t>
            </w:r>
          </w:p>
        </w:tc>
      </w:tr>
      <w:tr>
        <w:trPr>
          <w:cantSplit/>
        </w:trPr>
        <w:tc>
          <w:tcPr>
            <w:tcW w:w="1728"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Identificar las deficiencias y causas presentes en los mecanismos de control de las solicitudes de servicio, considerando su incidencia en los tiempos de respuesta, la trazabilidad de los casos y la atención al suscriptor.</w:t>
            </w:r>
          </w:p>
        </w:tc>
        <w:tc>
          <w:tcPr>
            <w:tcW w:w="1531"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Deficiencias y causas que afectan el control administrativo de solicitudes.</w:t>
            </w:r>
          </w:p>
        </w:tc>
        <w:tc>
          <w:tcPr>
            <w:tcW w:w="1786"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Aplicar entrevistas estructuradas al personal, revisar casos históricos, comparar tiempos de respuesta y elaborar un diagrama de Ishikawa con las causas identificadas.</w:t>
            </w:r>
          </w:p>
        </w:tc>
        <w:tc>
          <w:tcPr>
            <w:tcW w:w="1530"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Entrevista estructurada, análisis documental, comparación de tiempos y diagrama causa-efecto.</w:t>
            </w:r>
          </w:p>
        </w:tc>
        <w:tc>
          <w:tcPr>
            <w:tcW w:w="1701"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Guía de entrevista, registros históricos, reportes internos, hoja de cálculo y matriz de causas.</w:t>
            </w:r>
          </w:p>
        </w:tc>
      </w:tr>
      <w:tr>
        <w:trPr>
          <w:cantSplit/>
        </w:trPr>
        <w:tc>
          <w:tcPr>
            <w:tcW w:w="1728"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Formular mejoras al control administrativo de las solicitudes mediante un flujo estandarizado, formatos de registro, responsables por etapa e indicadores básicos de seguimiento.</w:t>
            </w:r>
          </w:p>
        </w:tc>
        <w:tc>
          <w:tcPr>
            <w:tcW w:w="153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Mejoras al control administrativo de solicitudes.</w:t>
            </w:r>
          </w:p>
        </w:tc>
        <w:tc>
          <w:tcPr>
            <w:tcW w:w="1786"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Diseñar el flujo estandarizado, formatos de registro, responsables por etapa e indicadores básicos de seguimiento; validar la propuesta con el tutor industrial.</w:t>
            </w:r>
          </w:p>
        </w:tc>
        <w:tc>
          <w:tcPr>
            <w:tcW w:w="1530"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Diseño procedimental y validación técnica.</w:t>
            </w:r>
          </w:p>
        </w:tc>
        <w:tc>
          <w:tcPr>
            <w:tcW w:w="170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Procesador de textos, herramientas de diagramación, hoja de cálculo y formato de validación.</w:t>
            </w:r>
          </w:p>
        </w:tc>
      </w:tr>
    </w:tbl>
    <w:p>
      <w:pPr>
        <w:pStyle w:val="Normal"/>
        <w:spacing w:lineRule="auto" w:line="240" w:before="0" w:after="240"/>
        <w:ind w:hanging="0"/>
        <w:jc w:val="start"/>
        <w:rPr/>
      </w:pPr>
      <w:r>
        <w:rPr>
          <w:i/>
          <w:sz w:val="20"/>
        </w:rPr>
        <w:t xml:space="preserve">Fuente: </w:t>
      </w:r>
      <w:r>
        <w:rPr>
          <w:sz w:val="20"/>
        </w:rPr>
        <w:t>Alrifaai A. (2026).</w:t>
      </w:r>
    </w:p>
    <w:p>
      <w:pPr>
        <w:pStyle w:val="Normal"/>
        <w:rPr/>
      </w:pPr>
      <w:r>
        <w:rPr/>
      </w:r>
    </w:p>
    <w:p>
      <w:pPr>
        <w:pStyle w:val="IUTECPTtulo2"/>
        <w:keepNext w:val="true"/>
        <w:keepLines/>
        <w:spacing w:lineRule="auto" w:line="360" w:before="480" w:after="480"/>
        <w:jc w:val="start"/>
        <w:rPr/>
      </w:pPr>
      <w:bookmarkStart w:id="33" w:name="bm_cap2_crono"/>
      <w:r>
        <w:rPr>
          <w:b/>
          <w:sz w:val="24"/>
        </w:rPr>
        <w:t>CRONOGRAMA DE ACTIVIDADES (DIAGRAMA DE GANTT)</w:t>
      </w:r>
      <w:bookmarkEnd w:id="33"/>
    </w:p>
    <w:p>
      <w:pPr>
        <w:pStyle w:val="Normal"/>
        <w:spacing w:lineRule="auto" w:line="360" w:before="0" w:after="0"/>
        <w:ind w:firstLine="709"/>
        <w:jc w:val="both"/>
        <w:rPr/>
      </w:pPr>
      <w:r>
        <w:rPr>
          <w:i w:val="false"/>
          <w:sz w:val="24"/>
        </w:rPr>
        <w:t>El cronograma organiza las actividades operativas y de análisis durante las diez (10) semanas de pasantía, considerando la rotación inicial por Atención al Cliente y la posterior incorporación al área de Administración:</w:t>
      </w:r>
    </w:p>
    <w:p>
      <w:pPr>
        <w:pStyle w:val="Normal"/>
        <w:keepNext w:val="true"/>
        <w:keepLines/>
        <w:spacing w:lineRule="auto" w:line="360" w:before="480" w:after="240"/>
        <w:jc w:val="start"/>
        <w:rPr/>
      </w:pPr>
      <w:bookmarkStart w:id="34" w:name="bm_cuadro3"/>
      <w:r>
        <w:rPr>
          <w:b/>
          <w:sz w:val="20"/>
        </w:rPr>
        <w:t xml:space="preserve">Cuadro 3. </w:t>
      </w:r>
      <w:r>
        <w:rPr>
          <w:i/>
          <w:sz w:val="20"/>
        </w:rPr>
        <w:t>Cronograma de actividades de la pasantía.</w:t>
      </w:r>
      <w:bookmarkEnd w:id="34"/>
    </w:p>
    <w:tbl>
      <w:tblPr>
        <w:tblStyle w:val="TableGrid"/>
        <w:tblW w:w="826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82"/>
        <w:gridCol w:w="557"/>
        <w:gridCol w:w="556"/>
        <w:gridCol w:w="555"/>
        <w:gridCol w:w="556"/>
        <w:gridCol w:w="557"/>
        <w:gridCol w:w="556"/>
        <w:gridCol w:w="555"/>
        <w:gridCol w:w="557"/>
        <w:gridCol w:w="567"/>
        <w:gridCol w:w="567"/>
      </w:tblGrid>
      <w:tr>
        <w:trPr>
          <w:tblHeader w:val="true"/>
        </w:trPr>
        <w:tc>
          <w:tcPr>
            <w:tcW w:w="2682"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Semana</w:t>
            </w:r>
          </w:p>
        </w:tc>
        <w:tc>
          <w:tcPr>
            <w:tcW w:w="2224" w:type="dxa"/>
            <w:gridSpan w:val="4"/>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JUNIO</w:t>
            </w:r>
          </w:p>
        </w:tc>
        <w:tc>
          <w:tcPr>
            <w:tcW w:w="2225" w:type="dxa"/>
            <w:gridSpan w:val="4"/>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JULIO</w:t>
            </w:r>
          </w:p>
        </w:tc>
        <w:tc>
          <w:tcPr>
            <w:tcW w:w="1134" w:type="dxa"/>
            <w:gridSpan w:val="2"/>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AGOSTO</w:t>
            </w:r>
          </w:p>
        </w:tc>
      </w:tr>
      <w:tr>
        <w:trPr>
          <w:tblHeader w:val="true"/>
        </w:trPr>
        <w:tc>
          <w:tcPr>
            <w:tcW w:w="2682"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Actividad</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c>
          <w:tcPr>
            <w:tcW w:w="55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3</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4</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c>
          <w:tcPr>
            <w:tcW w:w="55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3</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4</w:t>
            </w:r>
          </w:p>
        </w:tc>
        <w:tc>
          <w:tcPr>
            <w:tcW w:w="56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6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Inducción y reconocimiento de Atención al Cliente y del flujo de solicitudes.</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Apoyo en Atención al Cliente: registro de pagos, recepción de solicitudes y observación del proceso.</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Levantamiento y descripción del proceso administrativo de afiliaciones e incidencias.</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y aplicación de entrevistas estructuradas al personal relacionado con las solicitudes.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Diagnóstico de deficiencias y elaboración del diagrama de Ishikawa.</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Revisión y desarrollo de las bases teóricas relacionadas con el control administrativo.</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Análisis del impacto de las debilidades sobre tiempos, trazabilidad y atención al suscriptor.</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del flujo estandarizado y de los formatos de control de solicitudes.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Formulación y validación de la propuesta de mejora.</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Consolidación, revisión y presentación del informe de pasantías.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Apoyo operativo en pagos, facturación, seguimiento de casos y reportes administrativos.</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r>
    </w:tbl>
    <w:p>
      <w:pPr>
        <w:pStyle w:val="Normal"/>
        <w:spacing w:lineRule="auto" w:line="240" w:before="0" w:after="0"/>
        <w:ind w:hanging="0"/>
        <w:jc w:val="start"/>
        <w:rPr/>
        <w:sectPr>
          <w:footerReference w:type="even" r:id="rId48"/>
          <w:footerReference w:type="default" r:id="rId49"/>
          <w:footerReference w:type="first" r:id="rId50"/>
          <w:type w:val="nextPage"/>
          <w:pgSz w:w="12240" w:h="15840"/>
          <w:pgMar w:left="2268" w:right="1701" w:gutter="0" w:header="0" w:top="1701" w:footer="720" w:bottom="1701"/>
          <w:pgNumType w:fmt="decimal"/>
          <w:formProt w:val="false"/>
          <w:titlePg/>
          <w:textDirection w:val="lrTb"/>
          <w:docGrid w:type="default" w:linePitch="360" w:charSpace="0"/>
        </w:sectPr>
      </w:pPr>
      <w:r>
        <w:rPr>
          <w:i/>
          <w:sz w:val="20"/>
        </w:rPr>
        <w:t xml:space="preserve">Fuente: </w:t>
      </w:r>
      <w:r>
        <w:rPr>
          <w:sz w:val="20"/>
        </w:rPr>
        <w:t>Elaboración propia (2026).</w:t>
      </w:r>
    </w:p>
    <w:p>
      <w:pPr>
        <w:pStyle w:val="Normal"/>
        <w:keepNext w:val="true"/>
        <w:keepLines/>
        <w:spacing w:before="1140" w:after="480"/>
        <w:jc w:val="center"/>
        <w:rPr/>
      </w:pPr>
      <w:r>
        <w:rPr>
          <w:b/>
          <w:sz w:val="24"/>
        </w:rPr>
        <w:t>CAPÍTULO III</w:t>
      </w:r>
    </w:p>
    <w:p>
      <w:pPr>
        <w:pStyle w:val="IUTECPCaptulo"/>
        <w:spacing w:before="480" w:after="0"/>
        <w:jc w:val="center"/>
        <w:rPr/>
      </w:pPr>
      <w:bookmarkStart w:id="35" w:name="bm_cap3"/>
      <w:r>
        <w:rPr>
          <w:b/>
          <w:sz w:val="24"/>
        </w:rPr>
        <w:t>MARCO TEÓRICO</w:t>
      </w:r>
      <w:bookmarkEnd w:id="35"/>
    </w:p>
    <w:p>
      <w:pPr>
        <w:pStyle w:val="IUTECPTtulo2"/>
        <w:keepNext w:val="true"/>
        <w:keepLines/>
        <w:spacing w:lineRule="auto" w:line="360" w:before="480" w:after="480"/>
        <w:jc w:val="start"/>
        <w:rPr/>
      </w:pPr>
      <w:bookmarkStart w:id="36" w:name="bm_cap3_bases"/>
      <w:r>
        <w:rPr>
          <w:b/>
          <w:sz w:val="24"/>
        </w:rPr>
        <w:t>Control Administrativo</w:t>
      </w:r>
      <w:bookmarkEnd w:id="36"/>
    </w:p>
    <w:p>
      <w:pPr>
        <w:pStyle w:val="Normal"/>
        <w:spacing w:lineRule="auto" w:line="360" w:before="0" w:after="0"/>
        <w:ind w:firstLine="709"/>
        <w:jc w:val="both"/>
        <w:rPr/>
      </w:pPr>
      <w:r>
        <w:rPr>
          <w:i w:val="false"/>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pStyle w:val="Normal"/>
        <w:spacing w:lineRule="auto" w:line="360" w:before="0" w:after="0"/>
        <w:ind w:firstLine="709"/>
        <w:jc w:val="both"/>
        <w:rPr/>
      </w:pPr>
      <w:r>
        <w:rPr>
          <w:i w:val="false"/>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pStyle w:val="Normal"/>
        <w:spacing w:lineRule="auto" w:line="240" w:before="720" w:after="240"/>
        <w:ind w:start="709" w:end="709"/>
        <w:jc w:val="both"/>
        <w:rPr/>
      </w:pPr>
      <w:r>
        <w:rPr>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 (Robbins y Coulter, 2010, p. 398)</w:t>
      </w:r>
    </w:p>
    <w:p>
      <w:pPr>
        <w:pStyle w:val="Normal"/>
        <w:spacing w:lineRule="auto" w:line="360" w:before="0" w:after="0"/>
        <w:ind w:firstLine="709"/>
        <w:jc w:val="both"/>
        <w:rPr/>
      </w:pPr>
      <w:r>
        <w:rPr>
          <w:i w:val="false"/>
          <w:sz w:val="24"/>
        </w:rPr>
        <w:t>Desde la perspectiva de quien desarrolla este informe, el control administrativo en IDETEL debe convertirse en una herramienta de seguimiento continuo y no limitarse a la revisión posterior de los casos.</w:t>
      </w:r>
    </w:p>
    <w:p>
      <w:pPr>
        <w:pStyle w:val="IUTECPTtulo2"/>
        <w:keepNext w:val="true"/>
        <w:keepLines/>
        <w:spacing w:lineRule="auto" w:line="360" w:before="480" w:after="480"/>
        <w:jc w:val="start"/>
        <w:rPr/>
      </w:pPr>
      <w:r>
        <w:rPr>
          <w:b/>
          <w:sz w:val="24"/>
        </w:rPr>
        <w:t>Gestión de Solicitudes de Servicio</w:t>
      </w:r>
    </w:p>
    <w:p>
      <w:pPr>
        <w:pStyle w:val="Normal"/>
        <w:spacing w:lineRule="auto" w:line="360" w:before="0" w:after="0"/>
        <w:ind w:firstLine="709"/>
        <w:jc w:val="both"/>
        <w:rPr/>
      </w:pPr>
      <w:r>
        <w:rPr>
          <w:i w:val="false"/>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pStyle w:val="Normal"/>
        <w:spacing w:lineRule="auto" w:line="360" w:before="0" w:after="0"/>
        <w:ind w:firstLine="709"/>
        <w:jc w:val="both"/>
        <w:rPr/>
      </w:pPr>
      <w:r>
        <w:rPr>
          <w:i w:val="false"/>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pStyle w:val="Normal"/>
        <w:spacing w:lineRule="auto" w:line="360" w:before="0" w:after="0"/>
        <w:ind w:firstLine="709"/>
        <w:jc w:val="both"/>
        <w:rPr/>
      </w:pPr>
      <w:r>
        <w:rPr>
          <w:i w:val="false"/>
          <w:sz w:val="24"/>
        </w:rPr>
        <w:t>En el contexto de IDETEL, la gestión de solicitudes requiere un flujo único que permita conocer el responsable, el estado y el tiempo de atención de cada caso.</w:t>
      </w:r>
    </w:p>
    <w:p>
      <w:pPr>
        <w:pStyle w:val="IUTECPTtulo2"/>
        <w:keepNext w:val="true"/>
        <w:keepLines/>
        <w:spacing w:lineRule="auto" w:line="360" w:before="480" w:after="480"/>
        <w:jc w:val="start"/>
        <w:rPr/>
      </w:pPr>
      <w:r>
        <w:rPr>
          <w:b/>
          <w:sz w:val="24"/>
        </w:rPr>
        <w:t>Procesos Administrativos y Estandarización de Procedimientos</w:t>
      </w:r>
    </w:p>
    <w:p>
      <w:pPr>
        <w:pStyle w:val="Normal"/>
        <w:spacing w:lineRule="auto" w:line="360" w:before="0" w:after="0"/>
        <w:ind w:firstLine="709"/>
        <w:jc w:val="both"/>
        <w:rPr/>
      </w:pPr>
      <w:r>
        <w:rPr>
          <w:i w:val="false"/>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pStyle w:val="Normal"/>
        <w:spacing w:lineRule="auto" w:line="360" w:before="0" w:after="0"/>
        <w:ind w:firstLine="709"/>
        <w:jc w:val="both"/>
        <w:rPr/>
      </w:pPr>
      <w:r>
        <w:rPr>
          <w:i w:val="false"/>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pStyle w:val="Normal"/>
        <w:spacing w:lineRule="auto" w:line="360" w:before="0" w:after="0"/>
        <w:ind w:firstLine="709"/>
        <w:jc w:val="both"/>
        <w:rPr/>
      </w:pPr>
      <w:r>
        <w:rPr>
          <w:i w:val="false"/>
          <w:sz w:val="24"/>
        </w:rPr>
        <w:t>A juicio de quien suscribe, la estandarización propuesta no busca aumentar la carga administrativa, sino eliminar ambigüedades y hacer verificable cada etapa del proceso.</w:t>
      </w:r>
    </w:p>
    <w:p>
      <w:pPr>
        <w:pStyle w:val="IUTECPTtulo2"/>
        <w:keepNext w:val="true"/>
        <w:keepLines/>
        <w:spacing w:lineRule="auto" w:line="360" w:before="480" w:after="480"/>
        <w:jc w:val="start"/>
        <w:rPr/>
      </w:pPr>
      <w:r>
        <w:rPr>
          <w:b/>
          <w:sz w:val="24"/>
        </w:rPr>
        <w:t>Calidad del Servicio en Empresas de Telecomunicaciones</w:t>
      </w:r>
    </w:p>
    <w:p>
      <w:pPr>
        <w:pStyle w:val="Normal"/>
        <w:spacing w:lineRule="auto" w:line="360" w:before="0" w:after="0"/>
        <w:ind w:firstLine="709"/>
        <w:jc w:val="both"/>
        <w:rPr/>
      </w:pPr>
      <w:r>
        <w:rPr>
          <w:i w:val="false"/>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pStyle w:val="Normal"/>
        <w:spacing w:lineRule="auto" w:line="360" w:before="0" w:after="0"/>
        <w:ind w:firstLine="709"/>
        <w:jc w:val="both"/>
        <w:rPr/>
      </w:pPr>
      <w:r>
        <w:rPr>
          <w:i w:val="false"/>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pStyle w:val="Normal"/>
        <w:spacing w:lineRule="auto" w:line="360" w:before="0" w:after="0"/>
        <w:ind w:firstLine="709"/>
        <w:jc w:val="both"/>
        <w:rPr/>
      </w:pPr>
      <w:r>
        <w:rPr>
          <w:i w:val="false"/>
          <w:sz w:val="24"/>
        </w:rPr>
        <w:t>En el contexto de estas pasantías, la calidad del servicio se relaciona directamente con la capacidad administrativa de IDETEL para responder y dar seguimiento oportuno a las solicitudes del suscriptor.</w:t>
      </w:r>
    </w:p>
    <w:p>
      <w:pPr>
        <w:pStyle w:val="IUTECPTtulo2"/>
        <w:keepNext w:val="true"/>
        <w:keepLines/>
        <w:spacing w:lineRule="auto" w:line="360" w:before="480" w:after="480"/>
        <w:jc w:val="start"/>
        <w:rPr/>
      </w:pPr>
      <w:r>
        <w:rPr>
          <w:b/>
          <w:sz w:val="24"/>
        </w:rPr>
        <w:t>Sistemas de Información para el Control Administrativo</w:t>
      </w:r>
    </w:p>
    <w:p>
      <w:pPr>
        <w:pStyle w:val="Normal"/>
        <w:spacing w:lineRule="auto" w:line="360" w:before="0" w:after="0"/>
        <w:ind w:firstLine="709"/>
        <w:jc w:val="both"/>
        <w:rPr/>
      </w:pPr>
      <w:r>
        <w:rPr>
          <w:i w:val="false"/>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pStyle w:val="Normal"/>
        <w:spacing w:lineRule="auto" w:line="360" w:before="0" w:after="0"/>
        <w:ind w:firstLine="709"/>
        <w:jc w:val="both"/>
        <w:rPr/>
      </w:pPr>
      <w:r>
        <w:rPr>
          <w:i w:val="false"/>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pStyle w:val="Normal"/>
        <w:spacing w:lineRule="auto" w:line="360" w:before="0" w:after="0"/>
        <w:ind w:firstLine="709"/>
        <w:jc w:val="both"/>
        <w:rPr/>
      </w:pPr>
      <w:r>
        <w:rPr>
          <w:i w:val="false"/>
          <w:sz w:val="24"/>
        </w:rPr>
        <w:t>Desde la posición del autor, una herramienta de seguimiento centralizada es viable para IDETEL porque permite mejorar la trazabilidad sin modificar la naturaleza de los servicios que presta la empresa.</w:t>
      </w:r>
    </w:p>
    <w:p>
      <w:pPr>
        <w:pStyle w:val="IUTECPTtulo2"/>
        <w:keepNext w:val="true"/>
        <w:keepLines/>
        <w:spacing w:lineRule="auto" w:line="360" w:before="240" w:after="240"/>
        <w:jc w:val="start"/>
        <w:rPr/>
      </w:pPr>
      <w:r>
        <w:rPr>
          <w:b/>
          <w:sz w:val="24"/>
        </w:rPr>
        <w:t>Base Legal: Constitución de la República Bolivariana de Venezuela — Artículo 112</w:t>
      </w:r>
    </w:p>
    <w:p>
      <w:pPr>
        <w:pStyle w:val="Normal"/>
        <w:spacing w:lineRule="auto" w:line="360" w:before="0" w:after="0"/>
        <w:ind w:firstLine="709"/>
        <w:jc w:val="both"/>
        <w:rPr/>
      </w:pPr>
      <w:r>
        <w:rPr>
          <w:i w:val="false"/>
          <w:sz w:val="24"/>
        </w:rPr>
        <w:t>Como marco general de la actividad económica privada, la Constitución reconoce la iniciativa empresarial dentro de los límites establecidos por el ordenamiento jurídico.</w:t>
      </w:r>
    </w:p>
    <w:p>
      <w:pPr>
        <w:pStyle w:val="Normal"/>
        <w:spacing w:lineRule="auto" w:line="240" w:before="720" w:after="240"/>
        <w:ind w:start="709" w:end="709"/>
        <w:jc w:val="both"/>
        <w:rPr/>
      </w:pPr>
      <w:r>
        <w:rPr>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 (Constitución de la República Bolivariana de Venezuela, 1999, art. 112)</w:t>
      </w:r>
    </w:p>
    <w:p>
      <w:pPr>
        <w:pStyle w:val="Normal"/>
        <w:spacing w:lineRule="auto" w:line="360" w:before="0" w:after="0"/>
        <w:ind w:firstLine="709"/>
        <w:jc w:val="both"/>
        <w:rPr/>
      </w:pPr>
      <w:r>
        <w:rPr>
          <w:i w:val="false"/>
          <w:sz w:val="24"/>
        </w:rPr>
        <w:t>El aporte de este artículo al informe es de carácter general, porque reconoce el ejercicio de la actividad empresarial y permite ubicar la prestación de servicios de IDETEL dentro de una actividad económica sujeta al ordenamiento jurídico. Su relación con el informe se limita a este fundamento general y no establece por sí mismo el procedimiento administrativo de seguimiento de solicitudes.</w:t>
      </w:r>
    </w:p>
    <w:p>
      <w:pPr>
        <w:pStyle w:val="IUTECPTtulo2"/>
        <w:keepNext w:val="true"/>
        <w:keepLines/>
        <w:spacing w:lineRule="auto" w:line="360" w:before="240" w:after="240"/>
        <w:jc w:val="start"/>
        <w:rPr/>
      </w:pPr>
      <w:r>
        <w:rPr>
          <w:b/>
          <w:sz w:val="24"/>
        </w:rPr>
        <w:t>Base Legal: Código de Comercio — Artículo 32</w:t>
      </w:r>
    </w:p>
    <w:p>
      <w:pPr>
        <w:pStyle w:val="Normal"/>
        <w:spacing w:lineRule="auto" w:line="360" w:before="0" w:after="0"/>
        <w:ind w:firstLine="709"/>
        <w:jc w:val="both"/>
        <w:rPr/>
      </w:pPr>
      <w:r>
        <w:rPr>
          <w:i w:val="false"/>
          <w:sz w:val="24"/>
        </w:rPr>
        <w:t>El Código de Comercio establece obligaciones vinculadas con el orden y claridad de los registros de los comerciantes, aspecto relacionado con la necesidad de conservar información organizada y verificable en los procesos administrativos.</w:t>
      </w:r>
    </w:p>
    <w:p>
      <w:pPr>
        <w:pStyle w:val="Normal"/>
        <w:spacing w:lineRule="auto" w:line="240" w:before="720" w:after="240"/>
        <w:ind w:start="709" w:end="709"/>
        <w:jc w:val="both"/>
        <w:rPr/>
      </w:pPr>
      <w:r>
        <w:rPr>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 (Código de Comercio, 1955, art. 32)</w:t>
      </w:r>
    </w:p>
    <w:p>
      <w:pPr>
        <w:pStyle w:val="Normal"/>
        <w:spacing w:lineRule="auto" w:line="360" w:before="0" w:after="0"/>
        <w:ind w:firstLine="709"/>
        <w:jc w:val="both"/>
        <w:rPr/>
        <w:sectPr>
          <w:footerReference w:type="even" r:id="rId51"/>
          <w:footerReference w:type="default" r:id="rId52"/>
          <w:footerReference w:type="first" r:id="rId53"/>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La relación con el informe se encuentra en el principio de orden y claridad de las operaciones mercantiles. Los formatos y mecanismos de seguimiento propuestos no sustituyen los libros contables exigidos por la ley, pero complementan el control administrativo al organizar información asociada con solicitudes, pagos, facturación y seguimiento de casos.</w:t>
      </w:r>
    </w:p>
    <w:p>
      <w:pPr>
        <w:pStyle w:val="Normal"/>
        <w:keepNext w:val="true"/>
        <w:keepLines/>
        <w:spacing w:before="1140" w:after="480"/>
        <w:jc w:val="center"/>
        <w:rPr/>
      </w:pPr>
      <w:r>
        <w:rPr>
          <w:b/>
          <w:sz w:val="24"/>
        </w:rPr>
        <w:t>CAPÍTULO IV</w:t>
      </w:r>
    </w:p>
    <w:p>
      <w:pPr>
        <w:pStyle w:val="IUTECPCaptulo"/>
        <w:spacing w:before="480" w:after="0"/>
        <w:jc w:val="center"/>
        <w:rPr/>
      </w:pPr>
      <w:bookmarkStart w:id="37" w:name="bm_cap4"/>
      <w:r>
        <w:rPr>
          <w:b/>
          <w:sz w:val="24"/>
        </w:rPr>
        <w:t>ACTIVIDADES REALIZADAS</w:t>
      </w:r>
      <w:bookmarkEnd w:id="37"/>
    </w:p>
    <w:p>
      <w:pPr>
        <w:pStyle w:val="IUTECPTtulo2"/>
        <w:keepNext w:val="true"/>
        <w:keepLines/>
        <w:spacing w:lineRule="auto" w:line="360" w:before="480" w:after="480"/>
        <w:jc w:val="start"/>
        <w:rPr/>
      </w:pPr>
      <w:bookmarkStart w:id="38" w:name="bm_cap4_desc"/>
      <w:r>
        <w:rPr>
          <w:b/>
          <w:sz w:val="24"/>
        </w:rPr>
        <w:t>Descripción de Actividades Ejecutadas por Semana</w:t>
      </w:r>
      <w:bookmarkEnd w:id="38"/>
    </w:p>
    <w:p>
      <w:pPr>
        <w:pStyle w:val="Normal"/>
        <w:spacing w:lineRule="auto" w:line="360" w:before="0" w:after="0"/>
        <w:ind w:firstLine="709"/>
        <w:jc w:val="both"/>
        <w:rPr/>
      </w:pPr>
      <w:r>
        <w:rPr>
          <w:i w:val="false"/>
          <w:sz w:val="24"/>
        </w:rPr>
        <w:t>Durante las diez (10) semanas de pasantías se desarrollaron actividades operativas y de análisis mediante una rotación inicial por Atención al Cliente y una segunda etapa de apoyo en Administración. Algunas actividades y espacios observados se documentan en la memoria fotográfica incorporada como Anexo H:</w:t>
      </w:r>
    </w:p>
    <w:p>
      <w:pPr>
        <w:pStyle w:val="IUTECPTtulo2"/>
        <w:keepNext w:val="true"/>
        <w:keepLines/>
        <w:spacing w:lineRule="auto" w:line="360" w:before="480" w:after="480"/>
        <w:jc w:val="start"/>
        <w:rPr/>
      </w:pPr>
      <w:r>
        <w:rPr>
          <w:b/>
          <w:sz w:val="24"/>
        </w:rPr>
        <w:t>Semana 1</w:t>
      </w:r>
    </w:p>
    <w:p>
      <w:pPr>
        <w:pStyle w:val="Normal"/>
        <w:spacing w:lineRule="auto" w:line="360"/>
        <w:ind w:firstLine="709"/>
        <w:jc w:val="both"/>
        <w:rPr/>
      </w:pPr>
      <w:r>
        <w:rPr>
          <w:sz w:val="24"/>
        </w:rPr>
        <w:t xml:space="preserve">1. </w:t>
      </w:r>
      <w:r>
        <w:rPr>
          <w:b/>
          <w:sz w:val="24"/>
        </w:rPr>
        <w:t xml:space="preserve">Actividad operativa: </w:t>
      </w:r>
      <w:r>
        <w:rPr>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pStyle w:val="Normal"/>
        <w:spacing w:lineRule="auto" w:line="360"/>
        <w:ind w:firstLine="709"/>
        <w:jc w:val="both"/>
        <w:rPr/>
      </w:pPr>
      <w:r>
        <w:rPr>
          <w:sz w:val="24"/>
        </w:rPr>
        <w:t xml:space="preserve">2. </w:t>
      </w:r>
      <w:r>
        <w:rPr>
          <w:b/>
          <w:sz w:val="24"/>
        </w:rPr>
        <w:t xml:space="preserve">Actividad de análisis: </w:t>
      </w:r>
      <w:r>
        <w:rPr>
          <w:sz w:val="24"/>
        </w:rPr>
        <w:t>Observación directa del punto de inicio de las solicitudes de afiliación e incidencias, identificando los datos que se generan en Atención al Cliente y la forma en que son comunicados a otras áreas.</w:t>
      </w:r>
    </w:p>
    <w:p>
      <w:pPr>
        <w:pStyle w:val="IUTECPTtulo2"/>
        <w:keepNext w:val="true"/>
        <w:keepLines/>
        <w:spacing w:lineRule="auto" w:line="360" w:before="480" w:after="480"/>
        <w:jc w:val="start"/>
        <w:rPr/>
      </w:pPr>
      <w:r>
        <w:rPr>
          <w:b/>
          <w:sz w:val="24"/>
        </w:rPr>
        <w:t>Semana 2</w:t>
      </w:r>
    </w:p>
    <w:p>
      <w:pPr>
        <w:pStyle w:val="Normal"/>
        <w:spacing w:lineRule="auto" w:line="360"/>
        <w:ind w:firstLine="709"/>
        <w:jc w:val="both"/>
        <w:rPr/>
      </w:pPr>
      <w:r>
        <w:rPr>
          <w:sz w:val="24"/>
        </w:rPr>
        <w:t xml:space="preserve">1. </w:t>
      </w:r>
      <w:r>
        <w:rPr>
          <w:b/>
          <w:sz w:val="24"/>
        </w:rPr>
        <w:t xml:space="preserve">Actividad operativa: </w:t>
      </w:r>
      <w:r>
        <w:rPr>
          <w:sz w:val="24"/>
        </w:rPr>
        <w:t>Apoyo en Atención al Cliente mediante recepción y registro de pagos, verificación de datos básicos de suscriptores y orientación inicial sobre solicitudes e incidencias reportadas.</w:t>
      </w:r>
    </w:p>
    <w:p>
      <w:pPr>
        <w:pStyle w:val="Normal"/>
        <w:spacing w:lineRule="auto" w:line="360"/>
        <w:ind w:firstLine="709"/>
        <w:jc w:val="both"/>
        <w:rPr/>
      </w:pPr>
      <w:r>
        <w:rPr>
          <w:sz w:val="24"/>
        </w:rPr>
        <w:t xml:space="preserve">2. </w:t>
      </w:r>
      <w:r>
        <w:rPr>
          <w:b/>
          <w:sz w:val="24"/>
        </w:rPr>
        <w:t xml:space="preserve">Actividad de análisis: </w:t>
      </w:r>
      <w:r>
        <w:rPr>
          <w:sz w:val="24"/>
        </w:rPr>
        <w:t>Levantamiento del recorrido de las solicitudes desde su recepción, revisión de registros disponibles y elaboración de un esquema preliminar de las etapas y áreas que intervienen en cada tipo de caso.</w:t>
      </w:r>
    </w:p>
    <w:p>
      <w:pPr>
        <w:pStyle w:val="IUTECPTtulo2"/>
        <w:keepNext w:val="true"/>
        <w:keepLines/>
        <w:spacing w:lineRule="auto" w:line="360" w:before="480" w:after="480"/>
        <w:jc w:val="start"/>
        <w:rPr/>
      </w:pPr>
      <w:r>
        <w:rPr>
          <w:b/>
          <w:sz w:val="24"/>
        </w:rPr>
        <w:t>Semana 3</w:t>
      </w:r>
    </w:p>
    <w:p>
      <w:pPr>
        <w:pStyle w:val="Normal"/>
        <w:spacing w:lineRule="auto" w:line="360"/>
        <w:ind w:firstLine="709"/>
        <w:jc w:val="both"/>
        <w:rPr/>
      </w:pPr>
      <w:r>
        <w:rPr>
          <w:sz w:val="24"/>
        </w:rPr>
        <w:t xml:space="preserve">1. </w:t>
      </w:r>
      <w:r>
        <w:rPr>
          <w:b/>
          <w:sz w:val="24"/>
        </w:rPr>
        <w:t xml:space="preserve">Actividad operativa: </w:t>
      </w:r>
      <w:r>
        <w:rPr>
          <w:sz w:val="24"/>
        </w:rPr>
        <w:t>Continuación del apoyo en Atención al Cliente, registro de pagos y solicitudes, actualización de información básica y seguimiento inicial de casos remitidos a otras áreas.</w:t>
      </w:r>
    </w:p>
    <w:p>
      <w:pPr>
        <w:pStyle w:val="Normal"/>
        <w:spacing w:lineRule="auto" w:line="360"/>
        <w:ind w:firstLine="709"/>
        <w:jc w:val="both"/>
        <w:rPr/>
      </w:pPr>
      <w:r>
        <w:rPr>
          <w:sz w:val="24"/>
        </w:rPr>
        <w:t xml:space="preserve">2. </w:t>
      </w:r>
      <w:r>
        <w:rPr>
          <w:b/>
          <w:sz w:val="24"/>
        </w:rPr>
        <w:t xml:space="preserve">Actividad de análisis: </w:t>
      </w:r>
      <w:r>
        <w:rPr>
          <w:sz w:val="24"/>
        </w:rPr>
        <w:t>Diseño de una guía de entrevista estructurada y revisión del flujo observado para precisar los puntos donde se pierde continuidad o se dificulta conocer el estatus de las solicitudes.</w:t>
      </w:r>
    </w:p>
    <w:p>
      <w:pPr>
        <w:pStyle w:val="IUTECPTtulo2"/>
        <w:keepNext w:val="true"/>
        <w:keepLines/>
        <w:spacing w:lineRule="auto" w:line="360" w:before="480" w:after="480"/>
        <w:jc w:val="start"/>
        <w:rPr/>
      </w:pPr>
      <w:r>
        <w:rPr>
          <w:b/>
          <w:sz w:val="24"/>
        </w:rPr>
        <w:t>Semana 4</w:t>
      </w:r>
    </w:p>
    <w:p>
      <w:pPr>
        <w:pStyle w:val="Normal"/>
        <w:spacing w:lineRule="auto" w:line="360"/>
        <w:ind w:firstLine="709"/>
        <w:jc w:val="both"/>
        <w:rPr/>
      </w:pPr>
      <w:r>
        <w:rPr>
          <w:sz w:val="24"/>
        </w:rPr>
        <w:t xml:space="preserve">1. </w:t>
      </w:r>
      <w:r>
        <w:rPr>
          <w:b/>
          <w:sz w:val="24"/>
        </w:rPr>
        <w:t xml:space="preserve">Actividad operativa: </w:t>
      </w:r>
      <w:r>
        <w:rPr>
          <w:sz w:val="24"/>
        </w:rPr>
        <w:t>Inicio de la rotación por Administración con apoyo en procesamiento de pagos, facturación, revisión de documentación y seguimiento administrativo de solicitudes activas.</w:t>
      </w:r>
    </w:p>
    <w:p>
      <w:pPr>
        <w:pStyle w:val="Normal"/>
        <w:spacing w:lineRule="auto" w:line="360"/>
        <w:ind w:firstLine="709"/>
        <w:jc w:val="both"/>
        <w:rPr/>
      </w:pPr>
      <w:r>
        <w:rPr>
          <w:sz w:val="24"/>
        </w:rPr>
        <w:t xml:space="preserve">2. </w:t>
      </w:r>
      <w:r>
        <w:rPr>
          <w:b/>
          <w:sz w:val="24"/>
        </w:rPr>
        <w:t xml:space="preserve">Actividad de análisis: </w:t>
      </w:r>
      <w:r>
        <w:rPr>
          <w:sz w:val="24"/>
        </w:rPr>
        <w:t>Aplicación de entrevistas estructuradas al personal vinculado con Administración, Atención al Cliente y áreas relacionadas, registrando las principales fallas percibidas en comunicación, control y seguimiento.</w:t>
      </w:r>
    </w:p>
    <w:p>
      <w:pPr>
        <w:pStyle w:val="IUTECPTtulo2"/>
        <w:keepNext w:val="true"/>
        <w:keepLines/>
        <w:spacing w:lineRule="auto" w:line="360" w:before="480" w:after="480"/>
        <w:jc w:val="start"/>
        <w:rPr/>
      </w:pPr>
      <w:r>
        <w:rPr>
          <w:b/>
          <w:sz w:val="24"/>
        </w:rPr>
        <w:t>Semana 5</w:t>
      </w:r>
    </w:p>
    <w:p>
      <w:pPr>
        <w:pStyle w:val="Normal"/>
        <w:spacing w:lineRule="auto" w:line="360"/>
        <w:ind w:firstLine="709"/>
        <w:jc w:val="both"/>
        <w:rPr/>
      </w:pPr>
      <w:r>
        <w:rPr>
          <w:sz w:val="24"/>
        </w:rPr>
        <w:t xml:space="preserve">1. </w:t>
      </w:r>
      <w:r>
        <w:rPr>
          <w:b/>
          <w:sz w:val="24"/>
        </w:rPr>
        <w:t xml:space="preserve">Actividad operativa: </w:t>
      </w:r>
      <w:r>
        <w:rPr>
          <w:sz w:val="24"/>
        </w:rPr>
        <w:t>Apoyo en tareas administrativas de facturación, actualización de registros y verificación del cierre de solicitudes e incidencias correspondientes al período.</w:t>
      </w:r>
    </w:p>
    <w:p>
      <w:pPr>
        <w:pStyle w:val="Normal"/>
        <w:spacing w:lineRule="auto" w:line="360"/>
        <w:ind w:firstLine="709"/>
        <w:jc w:val="both"/>
        <w:rPr/>
      </w:pPr>
      <w:r>
        <w:rPr>
          <w:sz w:val="24"/>
        </w:rPr>
        <w:t xml:space="preserve">2. </w:t>
      </w:r>
      <w:r>
        <w:rPr>
          <w:b/>
          <w:sz w:val="24"/>
        </w:rPr>
        <w:t xml:space="preserve">Actividad de análisis: </w:t>
      </w:r>
      <w:r>
        <w:rPr>
          <w:sz w:val="24"/>
        </w:rPr>
        <w:t>Organización de los hallazgos del diagnóstico y elaboración del diagrama de Ishikawa para representar las causas relacionadas con procedimiento, comunicación, registro y seguimiento (véase Anexo B); inicio de la revisión de bases teóricas.</w:t>
      </w:r>
    </w:p>
    <w:p>
      <w:pPr>
        <w:pStyle w:val="IUTECPTtulo2"/>
        <w:keepNext w:val="true"/>
        <w:keepLines/>
        <w:spacing w:lineRule="auto" w:line="360" w:before="480" w:after="480"/>
        <w:jc w:val="start"/>
        <w:rPr/>
      </w:pPr>
      <w:r>
        <w:rPr>
          <w:b/>
          <w:sz w:val="24"/>
        </w:rPr>
        <w:t>Semana 6</w:t>
      </w:r>
    </w:p>
    <w:p>
      <w:pPr>
        <w:pStyle w:val="Normal"/>
        <w:spacing w:lineRule="auto" w:line="360"/>
        <w:ind w:firstLine="709"/>
        <w:jc w:val="both"/>
        <w:rPr/>
      </w:pPr>
      <w:r>
        <w:rPr>
          <w:sz w:val="24"/>
        </w:rPr>
        <w:t xml:space="preserve">1. </w:t>
      </w:r>
      <w:r>
        <w:rPr>
          <w:b/>
          <w:sz w:val="24"/>
        </w:rPr>
        <w:t xml:space="preserve">Actividad operativa: </w:t>
      </w:r>
      <w:r>
        <w:rPr>
          <w:sz w:val="24"/>
        </w:rPr>
        <w:t>Procesamiento de pagos y documentos administrativos, apoyo en facturación y elaboración de reportes básicos requeridos por la supervisión.</w:t>
      </w:r>
    </w:p>
    <w:p>
      <w:pPr>
        <w:pStyle w:val="Normal"/>
        <w:spacing w:lineRule="auto" w:line="360"/>
        <w:ind w:firstLine="709"/>
        <w:jc w:val="both"/>
        <w:rPr/>
      </w:pPr>
      <w:r>
        <w:rPr>
          <w:sz w:val="24"/>
        </w:rPr>
        <w:t xml:space="preserve">2. </w:t>
      </w:r>
      <w:r>
        <w:rPr>
          <w:b/>
          <w:sz w:val="24"/>
        </w:rPr>
        <w:t xml:space="preserve">Actividad de análisis: </w:t>
      </w:r>
      <w:r>
        <w:rPr>
          <w:sz w:val="24"/>
        </w:rPr>
        <w:t>Análisis del impacto de las deficiencias identificadas sobre los tiempos de respuesta, la trazabilidad y la atención al suscriptor, complementando el desarrollo del marco teórico.</w:t>
      </w:r>
    </w:p>
    <w:p>
      <w:pPr>
        <w:pStyle w:val="IUTECPTtulo2"/>
        <w:keepNext w:val="true"/>
        <w:keepLines/>
        <w:spacing w:lineRule="auto" w:line="360" w:before="480" w:after="480"/>
        <w:jc w:val="start"/>
        <w:rPr/>
      </w:pPr>
      <w:r>
        <w:rPr>
          <w:b/>
          <w:sz w:val="24"/>
        </w:rPr>
        <w:t>Semana 7</w:t>
      </w:r>
    </w:p>
    <w:p>
      <w:pPr>
        <w:pStyle w:val="Normal"/>
        <w:spacing w:lineRule="auto" w:line="360"/>
        <w:ind w:firstLine="709"/>
        <w:jc w:val="both"/>
        <w:rPr/>
      </w:pPr>
      <w:r>
        <w:rPr>
          <w:sz w:val="24"/>
        </w:rPr>
        <w:t xml:space="preserve">1. </w:t>
      </w:r>
      <w:r>
        <w:rPr>
          <w:b/>
          <w:sz w:val="24"/>
        </w:rPr>
        <w:t xml:space="preserve">Actividad operativa: </w:t>
      </w:r>
      <w:r>
        <w:rPr>
          <w:sz w:val="24"/>
        </w:rPr>
        <w:t>Apoyo en seguimiento de casos, actualización de registros administrativos y organización de documentación vinculada con solicitudes de servicio.</w:t>
      </w:r>
    </w:p>
    <w:p>
      <w:pPr>
        <w:pStyle w:val="Normal"/>
        <w:spacing w:lineRule="auto" w:line="360"/>
        <w:ind w:firstLine="709"/>
        <w:jc w:val="both"/>
        <w:rPr/>
      </w:pPr>
      <w:r>
        <w:rPr>
          <w:sz w:val="24"/>
        </w:rPr>
        <w:t xml:space="preserve">2. </w:t>
      </w:r>
      <w:r>
        <w:rPr>
          <w:b/>
          <w:sz w:val="24"/>
        </w:rPr>
        <w:t xml:space="preserve">Actividad de análisis: </w:t>
      </w:r>
      <w:r>
        <w:rPr>
          <w:sz w:val="24"/>
        </w:rPr>
        <w:t>Diseño del nuevo flujo estandarizado para la gestión de solicitudes, estableciendo etapas, responsables, tiempos de referencia y puntos de control desde la recepción hasta el cierre; la propuesta y su distribución interdepartamental se presentan en los Anexos A y D.</w:t>
      </w:r>
    </w:p>
    <w:p>
      <w:pPr>
        <w:pStyle w:val="IUTECPTtulo2"/>
        <w:keepNext w:val="true"/>
        <w:keepLines/>
        <w:spacing w:lineRule="auto" w:line="360" w:before="480" w:after="480"/>
        <w:jc w:val="start"/>
        <w:rPr/>
      </w:pPr>
      <w:r>
        <w:rPr>
          <w:b/>
          <w:sz w:val="24"/>
        </w:rPr>
        <w:t>Semana 8</w:t>
      </w:r>
    </w:p>
    <w:p>
      <w:pPr>
        <w:pStyle w:val="Normal"/>
        <w:spacing w:lineRule="auto" w:line="360"/>
        <w:ind w:firstLine="709"/>
        <w:jc w:val="both"/>
        <w:rPr/>
      </w:pPr>
      <w:r>
        <w:rPr>
          <w:sz w:val="24"/>
        </w:rPr>
        <w:t xml:space="preserve">1. </w:t>
      </w:r>
      <w:r>
        <w:rPr>
          <w:b/>
          <w:sz w:val="24"/>
        </w:rPr>
        <w:t xml:space="preserve">Actividad operativa: </w:t>
      </w:r>
      <w:r>
        <w:rPr>
          <w:sz w:val="24"/>
        </w:rPr>
        <w:t>Colaboración en facturación, seguimiento de incidencias y preparación de reportes administrativos del período.</w:t>
      </w:r>
    </w:p>
    <w:p>
      <w:pPr>
        <w:pStyle w:val="Normal"/>
        <w:spacing w:lineRule="auto" w:line="360"/>
        <w:ind w:firstLine="709"/>
        <w:jc w:val="both"/>
        <w:rPr/>
      </w:pPr>
      <w:r>
        <w:rPr>
          <w:sz w:val="24"/>
        </w:rPr>
        <w:t xml:space="preserve">2. </w:t>
      </w:r>
      <w:r>
        <w:rPr>
          <w:b/>
          <w:sz w:val="24"/>
        </w:rPr>
        <w:t xml:space="preserve">Actividad de análisis: </w:t>
      </w:r>
      <w:r>
        <w:rPr>
          <w:sz w:val="24"/>
        </w:rPr>
        <w:t>Diseño de formatos estandarizados para afiliaciones e incidencias y redacción del procedimiento de control que acompaña al flujo propuesto.</w:t>
      </w:r>
    </w:p>
    <w:p>
      <w:pPr>
        <w:pStyle w:val="IUTECPTtulo2"/>
        <w:keepNext w:val="true"/>
        <w:keepLines/>
        <w:spacing w:lineRule="auto" w:line="360" w:before="480" w:after="480"/>
        <w:jc w:val="start"/>
        <w:rPr/>
      </w:pPr>
      <w:r>
        <w:rPr>
          <w:b/>
          <w:sz w:val="24"/>
        </w:rPr>
        <w:t>Semana 9</w:t>
      </w:r>
    </w:p>
    <w:p>
      <w:pPr>
        <w:pStyle w:val="Normal"/>
        <w:spacing w:lineRule="auto" w:line="360"/>
        <w:ind w:firstLine="709"/>
        <w:jc w:val="both"/>
        <w:rPr/>
      </w:pPr>
      <w:r>
        <w:rPr>
          <w:sz w:val="24"/>
        </w:rPr>
        <w:t xml:space="preserve">1. </w:t>
      </w:r>
      <w:r>
        <w:rPr>
          <w:b/>
          <w:sz w:val="24"/>
        </w:rPr>
        <w:t xml:space="preserve">Actividad operativa: </w:t>
      </w:r>
      <w:r>
        <w:rPr>
          <w:sz w:val="24"/>
        </w:rPr>
        <w:t>Participación en las actividades regulares de Administración y apoyo en el cierre y seguimiento de casos correspondientes al período de pasantías.</w:t>
      </w:r>
    </w:p>
    <w:p>
      <w:pPr>
        <w:pStyle w:val="Normal"/>
        <w:spacing w:lineRule="auto" w:line="360"/>
        <w:ind w:firstLine="709"/>
        <w:jc w:val="both"/>
        <w:rPr/>
      </w:pPr>
      <w:r>
        <w:rPr>
          <w:sz w:val="24"/>
        </w:rPr>
        <w:t xml:space="preserve">2. </w:t>
      </w:r>
      <w:r>
        <w:rPr>
          <w:b/>
          <w:sz w:val="24"/>
        </w:rPr>
        <w:t xml:space="preserve">Actividad de análisis: </w:t>
      </w:r>
      <w:r>
        <w:rPr>
          <w:sz w:val="24"/>
        </w:rPr>
        <w:t>Redacción y validación de la propuesta de mejora con el tutor industrial, incorporación de observaciones y preparación del flujograma definitivo del proceso propuesto (véase Anexo A).</w:t>
      </w:r>
    </w:p>
    <w:p>
      <w:pPr>
        <w:pStyle w:val="IUTECPTtulo2"/>
        <w:keepNext w:val="true"/>
        <w:keepLines/>
        <w:spacing w:lineRule="auto" w:line="360" w:before="480" w:after="480"/>
        <w:jc w:val="start"/>
        <w:rPr/>
      </w:pPr>
      <w:r>
        <w:rPr>
          <w:b/>
          <w:sz w:val="24"/>
        </w:rPr>
        <w:t>Semana 10</w:t>
      </w:r>
    </w:p>
    <w:p>
      <w:pPr>
        <w:pStyle w:val="Normal"/>
        <w:spacing w:lineRule="auto" w:line="360"/>
        <w:ind w:firstLine="709"/>
        <w:jc w:val="both"/>
        <w:rPr/>
      </w:pPr>
      <w:r>
        <w:rPr>
          <w:sz w:val="24"/>
        </w:rPr>
        <w:t xml:space="preserve">1. </w:t>
      </w:r>
      <w:r>
        <w:rPr>
          <w:b/>
          <w:sz w:val="24"/>
        </w:rPr>
        <w:t xml:space="preserve">Actividad operativa: </w:t>
      </w:r>
      <w:r>
        <w:rPr>
          <w:sz w:val="24"/>
        </w:rPr>
        <w:t>Presentación de los resultados y de la propuesta ante la supervisión del área, gestión de los recaudos de cierre y organización final de la documentación de pasantías.</w:t>
      </w:r>
    </w:p>
    <w:p>
      <w:pPr>
        <w:pStyle w:val="Normal"/>
        <w:spacing w:lineRule="auto" w:line="360" w:before="0" w:after="0"/>
        <w:ind w:firstLine="709"/>
        <w:jc w:val="both"/>
        <w:rPr/>
        <w:sectPr>
          <w:footerReference w:type="even" r:id="rId54"/>
          <w:footerReference w:type="default" r:id="rId55"/>
          <w:footerReference w:type="first" r:id="rId56"/>
          <w:type w:val="nextPage"/>
          <w:pgSz w:w="12240" w:h="15840"/>
          <w:pgMar w:left="2268" w:right="1701" w:gutter="0" w:header="0" w:top="1701" w:footer="720" w:bottom="1701"/>
          <w:pgNumType w:fmt="decimal"/>
          <w:formProt w:val="false"/>
          <w:titlePg/>
          <w:textDirection w:val="lrTb"/>
          <w:docGrid w:type="default" w:linePitch="360" w:charSpace="0"/>
        </w:sectPr>
      </w:pPr>
      <w:r>
        <w:rPr>
          <w:sz w:val="24"/>
        </w:rPr>
        <w:t xml:space="preserve">2. </w:t>
      </w:r>
      <w:r>
        <w:rPr>
          <w:b/>
          <w:sz w:val="24"/>
        </w:rPr>
        <w:t xml:space="preserve">Actividad de análisis: </w:t>
      </w:r>
      <w:r>
        <w:rPr>
          <w:sz w:val="24"/>
        </w:rPr>
        <w:t>Consolidación del informe académico, revisión de la normativa IUTECP, incorporación de anexos y correcciones finales para la entrega institucional.</w:t>
      </w:r>
    </w:p>
    <w:p>
      <w:pPr>
        <w:pStyle w:val="Normal"/>
        <w:keepNext w:val="true"/>
        <w:keepLines/>
        <w:spacing w:before="1140" w:after="480"/>
        <w:jc w:val="center"/>
        <w:rPr/>
      </w:pPr>
      <w:r>
        <w:rPr>
          <w:b/>
          <w:sz w:val="24"/>
        </w:rPr>
        <w:t>CAPÍTULO V</w:t>
      </w:r>
    </w:p>
    <w:p>
      <w:pPr>
        <w:pStyle w:val="IUTECPCaptulo"/>
        <w:spacing w:before="480" w:after="0"/>
        <w:jc w:val="center"/>
        <w:rPr/>
      </w:pPr>
      <w:bookmarkStart w:id="39" w:name="bm_cap5"/>
      <w:r>
        <w:rPr>
          <w:b/>
          <w:sz w:val="24"/>
        </w:rPr>
        <w:t>CONCLUSIONES Y RECOMENDACIONES</w:t>
      </w:r>
      <w:bookmarkEnd w:id="39"/>
    </w:p>
    <w:p>
      <w:pPr>
        <w:pStyle w:val="IUTECPTtulo2"/>
        <w:keepNext w:val="true"/>
        <w:keepLines/>
        <w:spacing w:lineRule="auto" w:line="360" w:before="480" w:after="480"/>
        <w:jc w:val="start"/>
        <w:rPr/>
      </w:pPr>
      <w:bookmarkStart w:id="40" w:name="bm_cap5_concl"/>
      <w:r>
        <w:rPr>
          <w:b/>
          <w:sz w:val="24"/>
        </w:rPr>
        <w:t>Conclusiones</w:t>
      </w:r>
      <w:bookmarkEnd w:id="40"/>
    </w:p>
    <w:p>
      <w:pPr>
        <w:pStyle w:val="Normal"/>
        <w:spacing w:lineRule="auto" w:line="360"/>
        <w:ind w:firstLine="709"/>
        <w:jc w:val="both"/>
        <w:rPr/>
      </w:pPr>
      <w:r>
        <w:rPr>
          <w:sz w:val="24"/>
        </w:rPr>
        <w:t>1. Se diagnosticó que la gestión de solicitudes de IDETEL se inicia en Atención al Cliente y continúa hacia Administración y las áreas relacionadas, sin contar con un procedimiento único que establezca de forma visible el recorrido completo, los responsables y los criterios de cierre de cada caso.</w:t>
      </w:r>
    </w:p>
    <w:p>
      <w:pPr>
        <w:pStyle w:val="Normal"/>
        <w:spacing w:lineRule="auto" w:line="360"/>
        <w:ind w:firstLine="709"/>
        <w:jc w:val="both"/>
        <w:rPr/>
      </w:pPr>
      <w:r>
        <w:rPr>
          <w:sz w:val="24"/>
        </w:rPr>
        <w:t>2. Se identificaron como principales deficiencias la falta de formatos uniformes, la actualización no centralizada del estatus, la ausencia de tiempos de referencia por etapa y las dificultades de comunicación entre las áreas; estas condiciones afectan la trazabilidad y pueden prolongar los tiempos de respuesta al suscriptor.</w:t>
      </w:r>
    </w:p>
    <w:p>
      <w:pPr>
        <w:pStyle w:val="Normal"/>
        <w:spacing w:lineRule="auto" w:line="360"/>
        <w:ind w:firstLine="709"/>
        <w:jc w:val="both"/>
        <w:rPr/>
      </w:pPr>
      <w:r>
        <w:rPr>
          <w:sz w:val="24"/>
        </w:rPr>
        <w:t>3. Se formularon mejoras al control administrativo mediante un flujo estandarizado, responsables por etapa, formatos de registro e indicadores básicos de seguimiento, orientados a facilitar la continuidad de la información y el control de las solicitudes desde su recepción hasta el cierre.</w:t>
      </w:r>
    </w:p>
    <w:p>
      <w:pPr>
        <w:pStyle w:val="Normal"/>
        <w:spacing w:lineRule="auto" w:line="360"/>
        <w:ind w:firstLine="709"/>
        <w:jc w:val="both"/>
        <w:rPr/>
      </w:pPr>
      <w:r>
        <w:rPr>
          <w:sz w:val="24"/>
        </w:rPr>
        <w:t>4. La experiencia de pasantía permitió aplicar conocimientos y competencias de Administración vinculados con control, organización de procesos, gestión documental, seguimiento y atención al usuario, fortaleciendo la relación entre la formación académica y las situaciones reales observadas en la empresa.</w:t>
      </w:r>
    </w:p>
    <w:p>
      <w:pPr>
        <w:pStyle w:val="IUTECPTtulo2"/>
        <w:keepNext w:val="true"/>
        <w:keepLines/>
        <w:spacing w:lineRule="auto" w:line="360" w:before="480" w:after="480"/>
        <w:jc w:val="start"/>
        <w:rPr/>
      </w:pPr>
      <w:bookmarkStart w:id="41" w:name="bm_cap5_recom"/>
      <w:r>
        <w:rPr>
          <w:b/>
          <w:sz w:val="24"/>
        </w:rPr>
        <w:t>Recomendaciones</w:t>
      </w:r>
      <w:bookmarkEnd w:id="41"/>
    </w:p>
    <w:p>
      <w:pPr>
        <w:pStyle w:val="Normal"/>
        <w:keepNext w:val="true"/>
        <w:spacing w:before="240" w:after="0"/>
        <w:rPr/>
      </w:pPr>
      <w:r>
        <w:rPr>
          <w:b/>
          <w:sz w:val="24"/>
        </w:rPr>
        <w:t>A la empresa Ingeniería de Telecomunicaciones, C.A.</w:t>
      </w:r>
    </w:p>
    <w:p>
      <w:pPr>
        <w:pStyle w:val="Normal"/>
        <w:spacing w:lineRule="auto" w:line="360"/>
        <w:ind w:firstLine="709"/>
        <w:jc w:val="both"/>
        <w:rPr/>
      </w:pPr>
      <w:r>
        <w:rPr>
          <w:sz w:val="24"/>
        </w:rPr>
        <w:t>1. Implementar progresivamente el flujo estandarizado propuesto y verificar su funcionamiento con un grupo controlado de solicitudes antes de aplicarlo a todos los casos.</w:t>
      </w:r>
    </w:p>
    <w:p>
      <w:pPr>
        <w:pStyle w:val="Normal"/>
        <w:spacing w:lineRule="auto" w:line="360"/>
        <w:ind w:firstLine="709"/>
        <w:jc w:val="both"/>
        <w:rPr/>
      </w:pPr>
      <w:r>
        <w:rPr>
          <w:sz w:val="24"/>
        </w:rPr>
        <w:t>2. Utilizar de manera uniforme los formatos de registro de afiliaciones e incidencias y definir claramente el responsable de actualizar el estatus en cada etapa.</w:t>
      </w:r>
    </w:p>
    <w:p>
      <w:pPr>
        <w:pStyle w:val="Normal"/>
        <w:spacing w:lineRule="auto" w:line="360"/>
        <w:ind w:firstLine="709"/>
        <w:jc w:val="both"/>
        <w:rPr/>
      </w:pPr>
      <w:r>
        <w:rPr>
          <w:sz w:val="24"/>
        </w:rPr>
        <w:t>3. Registrar y revisar periódicamente tiempos de respuesta, solicitudes pendientes y casos cerrados para identificar retrasos recurrentes y aplicar acciones correctivas.</w:t>
      </w:r>
    </w:p>
    <w:p>
      <w:pPr>
        <w:pStyle w:val="Normal"/>
        <w:spacing w:lineRule="auto" w:line="360"/>
        <w:ind w:firstLine="709"/>
        <w:jc w:val="both"/>
        <w:rPr/>
      </w:pPr>
      <w:r>
        <w:rPr>
          <w:sz w:val="24"/>
        </w:rPr>
        <w:t>4. Evaluar posteriormente una herramienta digital centralizada de seguimiento cuando el procedimiento administrativo ya se encuentre formalizado y validado por las áreas involucradas.</w:t>
      </w:r>
    </w:p>
    <w:p>
      <w:pPr>
        <w:pStyle w:val="Normal"/>
        <w:keepNext w:val="true"/>
        <w:spacing w:before="240" w:after="0"/>
        <w:rPr/>
      </w:pPr>
      <w:r>
        <w:rPr>
          <w:b/>
          <w:sz w:val="24"/>
        </w:rPr>
        <w:t>Al Instituto Universitario de Tecnología “Elías Calixto Pompa” (IUTECP).</w:t>
      </w:r>
    </w:p>
    <w:p>
      <w:pPr>
        <w:pStyle w:val="Normal"/>
        <w:spacing w:lineRule="auto" w:line="360"/>
        <w:ind w:firstLine="709"/>
        <w:jc w:val="both"/>
        <w:rPr/>
      </w:pPr>
      <w:r>
        <w:rPr>
          <w:sz w:val="24"/>
        </w:rPr>
        <w:t>1. Continuar fortaleciendo el acompañamiento académico durante las pasantías y la articulación entre los conocimientos adquiridos en la carrera y las situaciones administrativas observadas en las empresas.</w:t>
      </w:r>
    </w:p>
    <w:p>
      <w:pPr>
        <w:pStyle w:val="Normal"/>
        <w:keepNext w:val="true"/>
        <w:spacing w:before="240" w:after="0"/>
        <w:rPr/>
      </w:pPr>
      <w:r>
        <w:rPr>
          <w:b/>
          <w:sz w:val="24"/>
        </w:rPr>
        <w:t>A futuros pasantes.</w:t>
      </w:r>
    </w:p>
    <w:p>
      <w:pPr>
        <w:pStyle w:val="Normal"/>
        <w:spacing w:lineRule="auto" w:line="360" w:before="0" w:after="0"/>
        <w:ind w:firstLine="709"/>
        <w:jc w:val="both"/>
        <w:rPr/>
        <w:sectPr>
          <w:footerReference w:type="even" r:id="rId57"/>
          <w:footerReference w:type="default" r:id="rId58"/>
          <w:footerReference w:type="first" r:id="rId59"/>
          <w:type w:val="nextPage"/>
          <w:pgSz w:w="12240" w:h="15840"/>
          <w:pgMar w:left="2268" w:right="1701" w:gutter="0" w:header="0" w:top="1701" w:footer="720" w:bottom="1701"/>
          <w:pgNumType w:fmt="decimal"/>
          <w:formProt w:val="false"/>
          <w:titlePg/>
          <w:textDirection w:val="lrTb"/>
          <w:docGrid w:type="default" w:linePitch="360" w:charSpace="0"/>
        </w:sectPr>
      </w:pPr>
      <w:r>
        <w:rPr>
          <w:sz w:val="24"/>
        </w:rPr>
        <w:t>1. Llevar un registro sistemático de las actividades desde las primeras semanas, observar los procesos administrativos, conservar las evidencias pertinentes y relacionar las tareas realizadas con los objetivos establecidos en el informe.</w:t>
      </w:r>
    </w:p>
    <w:p>
      <w:pPr>
        <w:pStyle w:val="IUTECPPreliminar"/>
        <w:keepNext w:val="true"/>
        <w:keepLines/>
        <w:spacing w:before="1140" w:after="480"/>
        <w:jc w:val="center"/>
        <w:rPr/>
      </w:pPr>
      <w:bookmarkStart w:id="42" w:name="bm_referencias"/>
      <w:r>
        <w:rPr>
          <w:b/>
          <w:sz w:val="24"/>
        </w:rPr>
        <w:t>REFERENCIAS</w:t>
      </w:r>
      <w:bookmarkEnd w:id="42"/>
    </w:p>
    <w:p>
      <w:pPr>
        <w:pStyle w:val="Normal"/>
        <w:spacing w:before="480" w:after="0"/>
        <w:rPr/>
      </w:pPr>
      <w:r>
        <w:rPr/>
      </w:r>
    </w:p>
    <w:p>
      <w:pPr>
        <w:pStyle w:val="Normal"/>
        <w:spacing w:lineRule="auto" w:line="240" w:before="0" w:after="480"/>
        <w:ind w:hanging="425" w:start="425"/>
        <w:jc w:val="both"/>
        <w:rPr/>
      </w:pPr>
      <w:r>
        <w:rPr>
          <w:b w:val="false"/>
          <w:sz w:val="24"/>
        </w:rPr>
        <w:t xml:space="preserve">Asamblea Nacional Constituyente. (1999). </w:t>
      </w:r>
      <w:r>
        <w:rPr>
          <w:b/>
          <w:sz w:val="24"/>
        </w:rPr>
        <w:t>Constitución de la República Bolivariana de Venezuela</w:t>
      </w:r>
      <w:r>
        <w:rPr>
          <w:b w:val="false"/>
          <w:sz w:val="24"/>
        </w:rPr>
        <w:t>. Gaceta Oficial de la República Bolivariana de Venezuela.</w:t>
      </w:r>
    </w:p>
    <w:p>
      <w:pPr>
        <w:pStyle w:val="Normal"/>
        <w:spacing w:lineRule="auto" w:line="240" w:before="0" w:after="480"/>
        <w:ind w:hanging="425" w:start="425"/>
        <w:jc w:val="both"/>
        <w:rPr/>
      </w:pPr>
      <w:r>
        <w:rPr>
          <w:b w:val="false"/>
          <w:sz w:val="24"/>
        </w:rPr>
        <w:t xml:space="preserve">Chiavenato, I. (2006). </w:t>
      </w:r>
      <w:r>
        <w:rPr>
          <w:b/>
          <w:sz w:val="24"/>
        </w:rPr>
        <w:t>Introducción a la teoría general de la administración (7ma ed.)</w:t>
      </w:r>
      <w:r>
        <w:rPr>
          <w:b w:val="false"/>
          <w:sz w:val="24"/>
        </w:rPr>
        <w:t>. McGraw-Hill, México.</w:t>
      </w:r>
    </w:p>
    <w:p>
      <w:pPr>
        <w:pStyle w:val="Normal"/>
        <w:spacing w:lineRule="auto" w:line="240" w:before="0" w:after="480"/>
        <w:ind w:hanging="425" w:start="425"/>
        <w:jc w:val="both"/>
        <w:rPr/>
      </w:pPr>
      <w:r>
        <w:rPr>
          <w:b w:val="false"/>
          <w:sz w:val="24"/>
        </w:rPr>
        <w:t xml:space="preserve">Congreso de la República de Venezuela. (1955). </w:t>
      </w:r>
      <w:r>
        <w:rPr>
          <w:b/>
          <w:sz w:val="24"/>
        </w:rPr>
        <w:t>Código de Comercio</w:t>
      </w:r>
      <w:r>
        <w:rPr>
          <w:b w:val="false"/>
          <w:sz w:val="24"/>
        </w:rPr>
        <w:t>. Gaceta Oficial Extraordinaria N.º 475.</w:t>
      </w:r>
    </w:p>
    <w:p>
      <w:pPr>
        <w:pStyle w:val="Normal"/>
        <w:spacing w:lineRule="auto" w:line="240" w:before="0" w:after="480"/>
        <w:ind w:hanging="425" w:start="425"/>
        <w:jc w:val="both"/>
        <w:rPr/>
      </w:pPr>
      <w:r>
        <w:rPr>
          <w:b w:val="false"/>
          <w:sz w:val="24"/>
        </w:rPr>
        <w:t xml:space="preserve">Harrington, H. J. (1993). </w:t>
      </w:r>
      <w:r>
        <w:rPr>
          <w:b/>
          <w:sz w:val="24"/>
        </w:rPr>
        <w:t>Mejoramiento de los procesos de la empresa</w:t>
      </w:r>
      <w:r>
        <w:rPr>
          <w:b w:val="false"/>
          <w:sz w:val="24"/>
        </w:rPr>
        <w:t>. McGraw-Hill, Colombia.</w:t>
      </w:r>
    </w:p>
    <w:p>
      <w:pPr>
        <w:pStyle w:val="Normal"/>
        <w:spacing w:lineRule="auto" w:line="240" w:before="0" w:after="480"/>
        <w:ind w:hanging="425" w:start="425"/>
        <w:jc w:val="both"/>
        <w:rPr/>
      </w:pPr>
      <w:r>
        <w:rPr>
          <w:b w:val="false"/>
          <w:sz w:val="24"/>
        </w:rPr>
        <w:t xml:space="preserve">Laudon, K., y Laudon, J. (2016). </w:t>
      </w:r>
      <w:r>
        <w:rPr>
          <w:b/>
          <w:sz w:val="24"/>
        </w:rPr>
        <w:t>Sistemas de información gerencial (14va ed.)</w:t>
      </w:r>
      <w:r>
        <w:rPr>
          <w:b w:val="false"/>
          <w:sz w:val="24"/>
        </w:rPr>
        <w:t>. Pearson Educación, México.</w:t>
      </w:r>
    </w:p>
    <w:p>
      <w:pPr>
        <w:pStyle w:val="Normal"/>
        <w:spacing w:lineRule="auto" w:line="240" w:before="0" w:after="480"/>
        <w:ind w:hanging="425" w:start="425"/>
        <w:jc w:val="both"/>
        <w:rPr/>
      </w:pPr>
      <w:r>
        <w:rPr>
          <w:b w:val="false"/>
          <w:sz w:val="24"/>
        </w:rPr>
        <w:t xml:space="preserve">Parasuraman, A., Zeithaml, V., y Berry, L. (1988). </w:t>
      </w:r>
      <w:r>
        <w:rPr>
          <w:b/>
          <w:sz w:val="24"/>
        </w:rPr>
        <w:t>SERVQUAL: A multiple-item scale for measuring consumer perceptions of service quality</w:t>
      </w:r>
      <w:r>
        <w:rPr>
          <w:b w:val="false"/>
          <w:sz w:val="24"/>
        </w:rPr>
        <w:t>. Journal of Retailing, 64(1), 12-40.</w:t>
      </w:r>
    </w:p>
    <w:p>
      <w:pPr>
        <w:pStyle w:val="Normal"/>
        <w:spacing w:lineRule="auto" w:line="240" w:before="0" w:after="480"/>
        <w:ind w:hanging="425" w:start="425"/>
        <w:jc w:val="both"/>
        <w:rPr/>
      </w:pPr>
      <w:r>
        <w:rPr>
          <w:b w:val="false"/>
          <w:sz w:val="24"/>
        </w:rPr>
        <w:t xml:space="preserve">Robbins, S., y Coulter, M. (2010). </w:t>
      </w:r>
      <w:r>
        <w:rPr>
          <w:b/>
          <w:sz w:val="24"/>
        </w:rPr>
        <w:t>Administración (10ma ed.)</w:t>
      </w:r>
      <w:r>
        <w:rPr>
          <w:b w:val="false"/>
          <w:sz w:val="24"/>
        </w:rPr>
        <w:t>. Pearson Educación, México.</w:t>
      </w:r>
    </w:p>
    <w:p>
      <w:pPr>
        <w:pStyle w:val="Normal"/>
        <w:spacing w:lineRule="auto" w:line="240" w:before="0" w:after="0"/>
        <w:ind w:hanging="425" w:start="425"/>
        <w:jc w:val="both"/>
        <w:rPr/>
        <w:sectPr>
          <w:footerReference w:type="even" r:id="rId60"/>
          <w:footerReference w:type="default" r:id="rId61"/>
          <w:footerReference w:type="first" r:id="rId62"/>
          <w:type w:val="nextPage"/>
          <w:pgSz w:w="12240" w:h="15840"/>
          <w:pgMar w:left="2268" w:right="1701" w:gutter="0" w:header="0" w:top="1701" w:footer="720" w:bottom="1701"/>
          <w:pgNumType w:fmt="decimal"/>
          <w:formProt w:val="false"/>
          <w:titlePg/>
          <w:textDirection w:val="lrTb"/>
          <w:docGrid w:type="default" w:linePitch="360" w:charSpace="0"/>
        </w:sectPr>
      </w:pPr>
      <w:r>
        <w:rPr>
          <w:b w:val="false"/>
          <w:sz w:val="24"/>
        </w:rPr>
        <w:t xml:space="preserve">Zeithaml, V., Parasuraman, A., y Berry, L. (1993). </w:t>
      </w:r>
      <w:r>
        <w:rPr>
          <w:b/>
          <w:sz w:val="24"/>
        </w:rPr>
        <w:t>Calidad total en la gestión de servicios</w:t>
      </w:r>
      <w:r>
        <w:rPr>
          <w:b w:val="false"/>
          <w:sz w:val="24"/>
        </w:rPr>
        <w:t>. Díaz de Santos, España.</w:t>
      </w:r>
    </w:p>
    <w:p>
      <w:pPr>
        <w:pStyle w:val="Normal"/>
        <w:spacing w:before="6075" w:after="0"/>
        <w:jc w:val="center"/>
        <w:rPr/>
        <w:sectPr>
          <w:footerReference w:type="even" r:id="rId63"/>
          <w:footerReference w:type="default" r:id="rId64"/>
          <w:footerReference w:type="first" r:id="rId65"/>
          <w:type w:val="nextPage"/>
          <w:pgSz w:w="12240" w:h="15840"/>
          <w:pgMar w:left="2268" w:right="1701" w:gutter="0" w:header="0" w:top="1701" w:footer="720" w:bottom="1701"/>
          <w:pgNumType w:fmt="decimal"/>
          <w:formProt w:val="false"/>
          <w:textDirection w:val="lrTb"/>
          <w:docGrid w:type="default" w:linePitch="360" w:charSpace="0"/>
        </w:sectPr>
      </w:pPr>
      <w:bookmarkStart w:id="43" w:name="bm_anexos"/>
      <w:r>
        <w:rPr>
          <w:b/>
          <w:sz w:val="24"/>
        </w:rPr>
        <w:t>ANEXOS</w:t>
      </w:r>
      <w:bookmarkEnd w:id="43"/>
    </w:p>
    <w:p>
      <w:pPr>
        <w:pStyle w:val="Normal"/>
        <w:keepNext w:val="true"/>
        <w:keepLines/>
        <w:spacing w:before="0" w:after="480"/>
        <w:jc w:val="center"/>
        <w:rPr/>
      </w:pPr>
      <w:bookmarkStart w:id="44" w:name="bm_anexoA"/>
      <w:bookmarkEnd w:id="44"/>
      <w:r>
        <w:rPr>
          <w:b/>
          <w:sz w:val="20"/>
        </w:rPr>
        <w:t>ANEXO A</w:t>
      </w:r>
    </w:p>
    <w:p>
      <w:pPr>
        <w:pStyle w:val="Normal"/>
        <w:keepNext w:val="true"/>
        <w:keepLines/>
        <w:spacing w:before="240" w:after="480"/>
        <w:jc w:val="center"/>
        <w:rPr/>
      </w:pPr>
      <w:r>
        <w:rPr>
          <w:b/>
          <w:sz w:val="20"/>
        </w:rPr>
        <w:t>[Flujograma del proceso propuesto de gestión de solicitudes de servicios]</w:t>
      </w:r>
    </w:p>
    <w:p>
      <w:pPr>
        <w:pStyle w:val="Normal"/>
        <w:keepNext w:val="true"/>
        <w:keepLines/>
        <w:jc w:val="center"/>
        <w:rPr/>
      </w:pPr>
      <w:r>
        <w:rPr/>
        <w:drawing>
          <wp:inline distT="0" distB="0" distL="0" distR="0">
            <wp:extent cx="1065530" cy="48602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66"/>
                    <a:stretch>
                      <a:fillRect/>
                    </a:stretch>
                  </pic:blipFill>
                  <pic:spPr bwMode="auto">
                    <a:xfrm>
                      <a:off x="0" y="0"/>
                      <a:ext cx="1065530" cy="4860290"/>
                    </a:xfrm>
                    <a:prstGeom prst="rect">
                      <a:avLst/>
                    </a:prstGeom>
                    <a:noFill/>
                  </pic:spPr>
                </pic:pic>
              </a:graphicData>
            </a:graphic>
          </wp:inline>
        </w:drawing>
      </w:r>
    </w:p>
    <w:p>
      <w:pPr>
        <w:pStyle w:val="Normal"/>
        <w:spacing w:lineRule="auto" w:line="240" w:before="0" w:after="0"/>
        <w:ind w:hanging="0"/>
        <w:jc w:val="center"/>
        <w:rPr/>
        <w:sectPr>
          <w:footerReference w:type="even" r:id="rId67"/>
          <w:footerReference w:type="default" r:id="rId68"/>
          <w:footerReference w:type="first" r:id="rId69"/>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5" w:name="bm_anexoB"/>
      <w:bookmarkEnd w:id="45"/>
      <w:r>
        <w:rPr>
          <w:b/>
          <w:sz w:val="20"/>
        </w:rPr>
        <w:t>ANEXO B</w:t>
      </w:r>
    </w:p>
    <w:p>
      <w:pPr>
        <w:pStyle w:val="Normal"/>
        <w:keepNext w:val="true"/>
        <w:keepLines/>
        <w:spacing w:before="240" w:after="480"/>
        <w:jc w:val="center"/>
        <w:rPr/>
      </w:pPr>
      <w:r>
        <w:rPr>
          <w:b/>
          <w:sz w:val="20"/>
        </w:rPr>
        <w:t>[Diagrama de Ishikawa definitivo del control y trazabilidad de las solicitudes de servicio]</w:t>
      </w:r>
    </w:p>
    <w:p>
      <w:pPr>
        <w:pStyle w:val="Normal"/>
        <w:keepNext w:val="true"/>
        <w:keepLines/>
        <w:jc w:val="center"/>
        <w:rPr/>
      </w:pPr>
      <w:r>
        <w:rPr/>
        <w:drawing>
          <wp:inline distT="0" distB="0" distL="0" distR="0">
            <wp:extent cx="4679950" cy="42646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70"/>
                    <a:stretch>
                      <a:fillRect/>
                    </a:stretch>
                  </pic:blipFill>
                  <pic:spPr bwMode="auto">
                    <a:xfrm>
                      <a:off x="0" y="0"/>
                      <a:ext cx="4679950" cy="4264660"/>
                    </a:xfrm>
                    <a:prstGeom prst="rect">
                      <a:avLst/>
                    </a:prstGeom>
                    <a:noFill/>
                  </pic:spPr>
                </pic:pic>
              </a:graphicData>
            </a:graphic>
          </wp:inline>
        </w:drawing>
      </w:r>
    </w:p>
    <w:p>
      <w:pPr>
        <w:pStyle w:val="Normal"/>
        <w:spacing w:lineRule="auto" w:line="240" w:before="0" w:after="0"/>
        <w:ind w:hanging="0"/>
        <w:jc w:val="center"/>
        <w:rPr/>
        <w:sectPr>
          <w:footerReference w:type="even" r:id="rId71"/>
          <w:footerReference w:type="default" r:id="rId72"/>
          <w:footerReference w:type="first" r:id="rId73"/>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6" w:name="bm_anexoC"/>
      <w:bookmarkEnd w:id="46"/>
      <w:r>
        <w:rPr>
          <w:b/>
          <w:sz w:val="20"/>
        </w:rPr>
        <w:t>ANEXO C</w:t>
      </w:r>
    </w:p>
    <w:p>
      <w:pPr>
        <w:pStyle w:val="Normal"/>
        <w:keepNext w:val="true"/>
        <w:keepLines/>
        <w:spacing w:before="240" w:after="480"/>
        <w:jc w:val="center"/>
        <w:rPr/>
      </w:pPr>
      <w:r>
        <w:rPr>
          <w:b/>
          <w:sz w:val="20"/>
        </w:rPr>
        <w:t>[Flujograma AS-IS de afiliaciones e incidencias]</w:t>
      </w:r>
    </w:p>
    <w:p>
      <w:pPr>
        <w:pStyle w:val="Normal"/>
        <w:keepNext w:val="true"/>
        <w:keepLines/>
        <w:jc w:val="center"/>
        <w:rPr/>
      </w:pPr>
      <w:r>
        <w:rPr/>
        <w:drawing>
          <wp:inline distT="0" distB="0" distL="0" distR="0">
            <wp:extent cx="2550795" cy="5400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74"/>
                    <a:stretch>
                      <a:fillRect/>
                    </a:stretch>
                  </pic:blipFill>
                  <pic:spPr bwMode="auto">
                    <a:xfrm>
                      <a:off x="0" y="0"/>
                      <a:ext cx="2550795" cy="5400040"/>
                    </a:xfrm>
                    <a:prstGeom prst="rect">
                      <a:avLst/>
                    </a:prstGeom>
                    <a:noFill/>
                  </pic:spPr>
                </pic:pic>
              </a:graphicData>
            </a:graphic>
          </wp:inline>
        </w:drawing>
      </w:r>
    </w:p>
    <w:p>
      <w:pPr>
        <w:pStyle w:val="Normal"/>
        <w:spacing w:lineRule="auto" w:line="240" w:before="0" w:after="0"/>
        <w:ind w:hanging="0"/>
        <w:jc w:val="center"/>
        <w:rPr/>
        <w:sectPr>
          <w:footerReference w:type="even" r:id="rId75"/>
          <w:footerReference w:type="default" r:id="rId76"/>
          <w:footerReference w:type="first" r:id="rId77"/>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7" w:name="bm_anexoD"/>
      <w:bookmarkEnd w:id="47"/>
      <w:r>
        <w:rPr>
          <w:b/>
          <w:sz w:val="20"/>
        </w:rPr>
        <w:t>ANEXO D</w:t>
      </w:r>
    </w:p>
    <w:p>
      <w:pPr>
        <w:pStyle w:val="Normal"/>
        <w:keepNext w:val="true"/>
        <w:keepLines/>
        <w:spacing w:before="240" w:after="480"/>
        <w:jc w:val="center"/>
        <w:rPr/>
      </w:pPr>
      <w:r>
        <w:rPr>
          <w:b/>
          <w:sz w:val="20"/>
        </w:rPr>
        <w:t>[Swimlane interdepartamental de gestión de solicitudes]</w:t>
      </w:r>
    </w:p>
    <w:p>
      <w:pPr>
        <w:pStyle w:val="Normal"/>
        <w:keepNext w:val="true"/>
        <w:keepLines/>
        <w:jc w:val="center"/>
        <w:rPr/>
      </w:pPr>
      <w:r>
        <w:rPr/>
        <w:drawing>
          <wp:inline distT="0" distB="0" distL="0" distR="0">
            <wp:extent cx="5039995" cy="29425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78"/>
                    <a:stretch>
                      <a:fillRect/>
                    </a:stretch>
                  </pic:blipFill>
                  <pic:spPr bwMode="auto">
                    <a:xfrm>
                      <a:off x="0" y="0"/>
                      <a:ext cx="5039995" cy="2942590"/>
                    </a:xfrm>
                    <a:prstGeom prst="rect">
                      <a:avLst/>
                    </a:prstGeom>
                    <a:noFill/>
                  </pic:spPr>
                </pic:pic>
              </a:graphicData>
            </a:graphic>
          </wp:inline>
        </w:drawing>
      </w:r>
    </w:p>
    <w:p>
      <w:pPr>
        <w:pStyle w:val="Normal"/>
        <w:spacing w:lineRule="auto" w:line="240" w:before="0" w:after="0"/>
        <w:ind w:hanging="0"/>
        <w:jc w:val="center"/>
        <w:rPr/>
        <w:sectPr>
          <w:footerReference w:type="even" r:id="rId79"/>
          <w:footerReference w:type="default" r:id="rId80"/>
          <w:footerReference w:type="first" r:id="rId81"/>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8" w:name="bm_anexoE"/>
      <w:bookmarkEnd w:id="48"/>
      <w:r>
        <w:rPr>
          <w:b/>
          <w:sz w:val="20"/>
        </w:rPr>
        <w:t>ANEXO E</w:t>
      </w:r>
    </w:p>
    <w:p>
      <w:pPr>
        <w:pStyle w:val="Normal"/>
        <w:keepNext w:val="true"/>
        <w:keepLines/>
        <w:spacing w:before="240" w:after="480"/>
        <w:jc w:val="center"/>
        <w:rPr/>
      </w:pPr>
      <w:r>
        <w:rPr>
          <w:b/>
          <w:sz w:val="20"/>
        </w:rPr>
        <w:t>[Estados de una solicitud de servicio]</w:t>
      </w:r>
    </w:p>
    <w:p>
      <w:pPr>
        <w:pStyle w:val="Normal"/>
        <w:keepNext w:val="true"/>
        <w:keepLines/>
        <w:jc w:val="center"/>
        <w:rPr/>
      </w:pPr>
      <w:r>
        <w:rPr/>
        <w:drawing>
          <wp:inline distT="0" distB="0" distL="0" distR="0">
            <wp:extent cx="4679950" cy="22199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82"/>
                    <a:stretch>
                      <a:fillRect/>
                    </a:stretch>
                  </pic:blipFill>
                  <pic:spPr bwMode="auto">
                    <a:xfrm>
                      <a:off x="0" y="0"/>
                      <a:ext cx="4679950" cy="2219960"/>
                    </a:xfrm>
                    <a:prstGeom prst="rect">
                      <a:avLst/>
                    </a:prstGeom>
                    <a:noFill/>
                  </pic:spPr>
                </pic:pic>
              </a:graphicData>
            </a:graphic>
          </wp:inline>
        </w:drawing>
      </w:r>
    </w:p>
    <w:p>
      <w:pPr>
        <w:pStyle w:val="Normal"/>
        <w:spacing w:lineRule="auto" w:line="240" w:before="0" w:after="0"/>
        <w:ind w:hanging="0"/>
        <w:jc w:val="center"/>
        <w:rPr/>
        <w:sectPr>
          <w:footerReference w:type="even" r:id="rId83"/>
          <w:footerReference w:type="default" r:id="rId84"/>
          <w:footerReference w:type="first" r:id="rId85"/>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9" w:name="bm_anexoF"/>
      <w:bookmarkEnd w:id="49"/>
      <w:r>
        <w:rPr>
          <w:b/>
          <w:sz w:val="20"/>
        </w:rPr>
        <w:t>ANEXO F</w:t>
      </w:r>
    </w:p>
    <w:p>
      <w:pPr>
        <w:pStyle w:val="Normal"/>
        <w:keepNext w:val="true"/>
        <w:keepLines/>
        <w:spacing w:before="240" w:after="480"/>
        <w:jc w:val="center"/>
        <w:rPr/>
      </w:pPr>
      <w:r>
        <w:rPr>
          <w:b/>
          <w:sz w:val="20"/>
        </w:rPr>
        <w:t>[Comunicación interdepartamental]</w:t>
      </w:r>
    </w:p>
    <w:p>
      <w:pPr>
        <w:pStyle w:val="Normal"/>
        <w:keepNext w:val="true"/>
        <w:keepLines/>
        <w:jc w:val="center"/>
        <w:rPr/>
      </w:pPr>
      <w:r>
        <w:rPr/>
        <w:drawing>
          <wp:inline distT="0" distB="0" distL="0" distR="0">
            <wp:extent cx="3651885" cy="46799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6"/>
                    <a:stretch>
                      <a:fillRect/>
                    </a:stretch>
                  </pic:blipFill>
                  <pic:spPr bwMode="auto">
                    <a:xfrm>
                      <a:off x="0" y="0"/>
                      <a:ext cx="3651885" cy="4679950"/>
                    </a:xfrm>
                    <a:prstGeom prst="rect">
                      <a:avLst/>
                    </a:prstGeom>
                    <a:noFill/>
                  </pic:spPr>
                </pic:pic>
              </a:graphicData>
            </a:graphic>
          </wp:inline>
        </w:drawing>
      </w:r>
    </w:p>
    <w:p>
      <w:pPr>
        <w:pStyle w:val="Normal"/>
        <w:spacing w:lineRule="auto" w:line="240" w:before="0" w:after="0"/>
        <w:ind w:hanging="0"/>
        <w:jc w:val="center"/>
        <w:rPr/>
        <w:sectPr>
          <w:footerReference w:type="even" r:id="rId87"/>
          <w:footerReference w:type="default" r:id="rId88"/>
          <w:footerReference w:type="first" r:id="rId89"/>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50" w:name="bm_anexoG"/>
      <w:bookmarkEnd w:id="50"/>
      <w:r>
        <w:rPr>
          <w:b/>
          <w:sz w:val="20"/>
        </w:rPr>
        <w:t>ANEXO G</w:t>
      </w:r>
    </w:p>
    <w:p>
      <w:pPr>
        <w:pStyle w:val="Normal"/>
        <w:keepNext w:val="true"/>
        <w:keepLines/>
        <w:spacing w:before="240" w:after="480"/>
        <w:jc w:val="center"/>
        <w:rPr/>
      </w:pPr>
      <w:r>
        <w:rPr>
          <w:b/>
          <w:sz w:val="20"/>
        </w:rPr>
        <w:t>[Comparación AS-IS y TO-BE del control de solicitudes]</w:t>
      </w:r>
    </w:p>
    <w:p>
      <w:pPr>
        <w:pStyle w:val="Normal"/>
        <w:keepNext w:val="true"/>
        <w:keepLines/>
        <w:jc w:val="center"/>
        <w:rPr/>
      </w:pPr>
      <w:r>
        <w:rPr/>
        <w:drawing>
          <wp:inline distT="0" distB="0" distL="0" distR="0">
            <wp:extent cx="4679950" cy="46799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90"/>
                    <a:stretch>
                      <a:fillRect/>
                    </a:stretch>
                  </pic:blipFill>
                  <pic:spPr bwMode="auto">
                    <a:xfrm>
                      <a:off x="0" y="0"/>
                      <a:ext cx="4679950" cy="4679950"/>
                    </a:xfrm>
                    <a:prstGeom prst="rect">
                      <a:avLst/>
                    </a:prstGeom>
                    <a:noFill/>
                  </pic:spPr>
                </pic:pic>
              </a:graphicData>
            </a:graphic>
          </wp:inline>
        </w:drawing>
      </w:r>
    </w:p>
    <w:p>
      <w:pPr>
        <w:pStyle w:val="Normal"/>
        <w:spacing w:lineRule="auto" w:line="240" w:before="0" w:after="0"/>
        <w:ind w:hanging="0"/>
        <w:jc w:val="center"/>
        <w:rPr/>
        <w:sectPr>
          <w:footerReference w:type="even" r:id="rId91"/>
          <w:footerReference w:type="default" r:id="rId92"/>
          <w:footerReference w:type="first" r:id="rId93"/>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51" w:name="bm_anexoH"/>
      <w:bookmarkEnd w:id="51"/>
      <w:r>
        <w:rPr>
          <w:b/>
          <w:sz w:val="20"/>
        </w:rPr>
        <w:t>ANEXO H</w:t>
      </w:r>
    </w:p>
    <w:p>
      <w:pPr>
        <w:pStyle w:val="Normal"/>
        <w:keepNext w:val="true"/>
        <w:keepLines/>
        <w:spacing w:before="240" w:after="480"/>
        <w:jc w:val="center"/>
        <w:rPr/>
      </w:pPr>
      <w:r>
        <w:rPr>
          <w:b/>
          <w:sz w:val="20"/>
        </w:rPr>
        <w:t>[Memoria fotográfica de las actividades realizadas]</w:t>
      </w:r>
    </w:p>
    <w:p>
      <w:pPr>
        <w:pStyle w:val="Normal"/>
        <w:keepNext w:val="true"/>
        <w:keepLines/>
        <w:jc w:val="center"/>
        <w:rPr/>
      </w:pPr>
      <w:r>
        <w:rPr/>
        <w:drawing>
          <wp:inline distT="0" distB="0" distL="0" distR="0">
            <wp:extent cx="4860290" cy="364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94"/>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1. Registro de actividades administrativas frente al equipo de trabajo.</w:t>
      </w:r>
      <w:r>
        <w:br w:type="page"/>
      </w:r>
    </w:p>
    <w:p>
      <w:pPr>
        <w:pStyle w:val="Normal"/>
        <w:keepNext w:val="true"/>
        <w:keepLines/>
        <w:jc w:val="center"/>
        <w:rPr/>
      </w:pPr>
      <w:r>
        <w:rPr/>
        <w:drawing>
          <wp:inline distT="0" distB="0" distL="0" distR="0">
            <wp:extent cx="4860290" cy="36449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95"/>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2. Vista general del espacio de trabajo del área administrativa.</w:t>
      </w:r>
      <w:r>
        <w:br w:type="page"/>
      </w:r>
    </w:p>
    <w:p>
      <w:pPr>
        <w:pStyle w:val="Normal"/>
        <w:keepNext w:val="true"/>
        <w:keepLines/>
        <w:jc w:val="center"/>
        <w:rPr/>
      </w:pPr>
      <w:r>
        <w:rPr/>
        <w:drawing>
          <wp:inline distT="0" distB="0" distL="0" distR="0">
            <wp:extent cx="3780155" cy="50399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96"/>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3. Verificación de información en los registros administrativos del área.</w:t>
      </w:r>
      <w:r>
        <w:br w:type="page"/>
      </w:r>
    </w:p>
    <w:p>
      <w:pPr>
        <w:pStyle w:val="Normal"/>
        <w:keepNext w:val="true"/>
        <w:keepLines/>
        <w:jc w:val="center"/>
        <w:rPr/>
      </w:pPr>
      <w:r>
        <w:rPr/>
        <w:drawing>
          <wp:inline distT="0" distB="0" distL="0" distR="0">
            <wp:extent cx="4860290" cy="36449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97"/>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4. Puesto de trabajo utilizado para la gestión de información administrativa.</w:t>
      </w:r>
      <w:r>
        <w:br w:type="page"/>
      </w:r>
    </w:p>
    <w:p>
      <w:pPr>
        <w:pStyle w:val="Normal"/>
        <w:keepNext w:val="true"/>
        <w:keepLines/>
        <w:jc w:val="center"/>
        <w:rPr/>
      </w:pPr>
      <w:r>
        <w:rPr/>
        <w:drawing>
          <wp:inline distT="0" distB="0" distL="0" distR="0">
            <wp:extent cx="3780155" cy="50399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98"/>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5. Revisión de registros y documentos desde el puesto de trabajo.</w:t>
      </w:r>
      <w:r>
        <w:br w:type="page"/>
      </w:r>
    </w:p>
    <w:p>
      <w:pPr>
        <w:pStyle w:val="Normal"/>
        <w:keepNext w:val="true"/>
        <w:keepLines/>
        <w:jc w:val="center"/>
        <w:rPr/>
      </w:pPr>
      <w:r>
        <w:rPr/>
        <w:drawing>
          <wp:inline distT="0" distB="0" distL="0" distR="0">
            <wp:extent cx="3780155" cy="503999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9"/>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6. Revisión de información de pagos y soportes documentales.</w:t>
      </w:r>
      <w:r>
        <w:br w:type="page"/>
      </w:r>
    </w:p>
    <w:p>
      <w:pPr>
        <w:pStyle w:val="Normal"/>
        <w:keepNext w:val="true"/>
        <w:keepLines/>
        <w:jc w:val="center"/>
        <w:rPr/>
      </w:pPr>
      <w:r>
        <w:rPr/>
        <w:drawing>
          <wp:inline distT="0" distB="0" distL="0" distR="0">
            <wp:extent cx="3780155" cy="50399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100"/>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7. Puesto de trabajo del área administrativa.</w:t>
      </w:r>
      <w:r>
        <w:br w:type="page"/>
      </w:r>
    </w:p>
    <w:p>
      <w:pPr>
        <w:pStyle w:val="Normal"/>
        <w:keepNext w:val="true"/>
        <w:keepLines/>
        <w:jc w:val="center"/>
        <w:rPr/>
      </w:pPr>
      <w:r>
        <w:rPr/>
        <w:drawing>
          <wp:inline distT="0" distB="0" distL="0" distR="0">
            <wp:extent cx="3780155" cy="503999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101"/>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8. Puesto de trabajo y equipo utilizado durante la pasantía.</w:t>
      </w:r>
    </w:p>
    <w:p>
      <w:pPr>
        <w:pStyle w:val="Normal"/>
        <w:spacing w:lineRule="auto" w:line="240" w:before="0" w:after="240"/>
        <w:ind w:hanging="0"/>
        <w:jc w:val="center"/>
        <w:rPr/>
      </w:pPr>
      <w:r>
        <w:rPr>
          <w:i/>
          <w:sz w:val="20"/>
        </w:rPr>
        <w:t xml:space="preserve">Fuente: </w:t>
      </w:r>
      <w:r>
        <w:rPr>
          <w:sz w:val="20"/>
        </w:rPr>
        <w:t>Registro fotográfico suministrado por la autora (2026).</w:t>
      </w:r>
      <w:r>
        <w:br w:type="page"/>
      </w:r>
    </w:p>
    <w:p>
      <w:pPr>
        <w:pStyle w:val="Normal"/>
        <w:spacing w:lineRule="auto" w:line="240" w:before="0" w:after="240"/>
        <w:ind w:hanging="0"/>
        <w:jc w:val="center"/>
        <w:rPr>
          <w:rFonts w:ascii="Times New Roman" w:hAnsi="Times New Roman"/>
          <w:sz w:val="20"/>
        </w:rPr>
      </w:pPr>
      <w:r>
        <w:rPr>
          <w:sz w:val="20"/>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1</w:t>
      </w:r>
    </w:p>
    <w:p>
      <w:pPr>
        <w:pStyle w:val="Normal"/>
        <w:spacing w:lineRule="auto" w:line="276" w:before="0" w:after="40"/>
        <w:rPr/>
      </w:pPr>
      <w:r>
        <w:rPr>
          <w:b/>
          <w:sz w:val="24"/>
        </w:rPr>
        <w:t xml:space="preserve">PERÍODO: </w:t>
      </w:r>
      <w:r>
        <w:rPr>
          <w:sz w:val="24"/>
        </w:rPr>
        <w:t>Del 01 al 05 de junio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Realizar la inducción institucional y reconocer el funcionamiento de Atención al Cliente, identificando cómo se reciben pagos y solicitudes de los suscriptores.</w:t>
      </w:r>
    </w:p>
    <w:p>
      <w:pPr>
        <w:pStyle w:val="Normal"/>
        <w:rPr/>
      </w:pPr>
      <w:r>
        <w:rPr/>
      </w:r>
    </w:p>
    <w:p>
      <w:pPr>
        <w:pStyle w:val="Normal"/>
        <w:spacing w:before="0" w:after="120"/>
        <w:jc w:val="center"/>
        <w:rPr/>
      </w:pPr>
      <w:r>
        <w:rPr>
          <w:b/>
          <w:sz w:val="20"/>
        </w:rPr>
        <w:t>CUADRO 1. Actividades Planificadas de la Semana 1</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Inducción y recorrido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Conocer las instalaciones, normas internas y áreas vinculadas con la atención de suscriptores.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inducción, cuaderno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Reconocimiento de Atención al Cliente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Identificar las funciones del puesto y los tipos de requerimientos recibidos.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y apoyar el registro de pagos reportados por los suscriptores.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cómo se reciben solicitudes de afiliación e incidencias.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y 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Bitácora inicial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el recorrido básico de la información desde el contacto con el suscriptor.</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campo</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inducción y esquema preliminar del flujo observado en Atención al Cliente.</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mostró buena disposición durante el proceso de inducción, adaptándose adecuadamente a las normas internas y demostrando interés en conocer el funcionamiento de Atención al Cliente y el manejo de las solicitudes de los suscriptores.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2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pic:cNvPicPr>
                            <a:picLocks noChangeAspect="1" noChangeArrowheads="1"/>
                          </pic:cNvPicPr>
                        </pic:nvPicPr>
                        <pic:blipFill>
                          <a:blip r:embed="rId102"/>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103"/>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104"/>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2</w:t>
      </w:r>
    </w:p>
    <w:p>
      <w:pPr>
        <w:pStyle w:val="Normal"/>
        <w:spacing w:lineRule="auto" w:line="276" w:before="0" w:after="40"/>
        <w:rPr/>
      </w:pPr>
      <w:r>
        <w:rPr>
          <w:b/>
          <w:sz w:val="24"/>
        </w:rPr>
        <w:t xml:space="preserve">PERÍODO: </w:t>
      </w:r>
      <w:r>
        <w:rPr>
          <w:sz w:val="24"/>
        </w:rPr>
        <w:t>Del 08 al 12 de junio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Apoyar las actividades de Atención al Cliente y levantar el recorrido de las solicitudes de afiliación e incidencias.</w:t>
      </w:r>
    </w:p>
    <w:p>
      <w:pPr>
        <w:pStyle w:val="Normal"/>
        <w:rPr/>
      </w:pPr>
      <w:r>
        <w:rPr/>
      </w:r>
    </w:p>
    <w:p>
      <w:pPr>
        <w:pStyle w:val="Normal"/>
        <w:spacing w:before="0" w:after="120"/>
        <w:jc w:val="center"/>
        <w:rPr/>
      </w:pPr>
      <w:r>
        <w:rPr>
          <w:b/>
          <w:sz w:val="20"/>
        </w:rPr>
        <w:t>CUADRO 1. Actividades Planificadas de la Semana 2</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verificación y registro de pagos informados por clientes.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Atención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datos básicos de afiliaciones e incidencias reportadas.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solicitudes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de expedientes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documentación básica asociada a solicitudes de servicio.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Carpetas de clientes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Mapeo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hacia qué áreas se remiten los diferentes tipos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flujo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puntos donde la información cambia de responsable o pierde continuidad.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Bitácora</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actividades de atención y mapa preliminar del proceso de solicitudes.</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cumplió satisfactoriamente con las actividades asignadas, demostrando responsabilidad y organización en el registro de pagos, revisión de expedientes y seguimiento inicial de las solicitudes recibidas.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2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pic:cNvPicPr>
                            <a:picLocks noChangeAspect="1" noChangeArrowheads="1"/>
                          </pic:cNvPicPr>
                        </pic:nvPicPr>
                        <pic:blipFill>
                          <a:blip r:embed="rId105"/>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2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pic:cNvPicPr>
                            <a:picLocks noChangeAspect="1" noChangeArrowheads="1"/>
                          </pic:cNvPicPr>
                        </pic:nvPicPr>
                        <pic:blipFill>
                          <a:blip r:embed="rId106"/>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2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pic:cNvPicPr>
                      <a:picLocks noChangeAspect="1" noChangeArrowheads="1"/>
                    </pic:cNvPicPr>
                  </pic:nvPicPr>
                  <pic:blipFill>
                    <a:blip r:embed="rId107"/>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3</w:t>
      </w:r>
    </w:p>
    <w:p>
      <w:pPr>
        <w:pStyle w:val="Normal"/>
        <w:spacing w:lineRule="auto" w:line="276" w:before="0" w:after="40"/>
        <w:rPr/>
      </w:pPr>
      <w:r>
        <w:rPr>
          <w:b/>
          <w:sz w:val="24"/>
        </w:rPr>
        <w:t xml:space="preserve">PERÍODO: </w:t>
      </w:r>
      <w:r>
        <w:rPr>
          <w:sz w:val="24"/>
        </w:rPr>
        <w:t>Del 15 al 19 de junio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Continuar el apoyo en Atención al Cliente y diseñar la guía de entrevista estructurada para evaluar el seguimiento administrativo de las solicitudes.</w:t>
      </w:r>
    </w:p>
    <w:p>
      <w:pPr>
        <w:pStyle w:val="Normal"/>
        <w:rPr/>
      </w:pPr>
      <w:r>
        <w:rPr/>
      </w:r>
    </w:p>
    <w:p>
      <w:pPr>
        <w:pStyle w:val="Normal"/>
        <w:spacing w:before="0" w:after="120"/>
        <w:jc w:val="center"/>
        <w:rPr/>
      </w:pPr>
      <w:r>
        <w:rPr>
          <w:b/>
          <w:sz w:val="20"/>
        </w:rPr>
        <w:t>CUADRO 1. Actividades Planificadas de la Semana 3</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pagos y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Continuar el apoyo en recepción de pagos y requerimientos de clientes.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comprobantes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inicial de casos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el estado de solicitudes remitidas a otras áreas.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 guía de entrevista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Preparar preguntas sobre recepción, actualización, comunicación y cierre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con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la pertinencia de la guía y realizar ajustes antes de aplicarla.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Planificación de aplicación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las personas y momentos adecuados para aplicar la entrevista.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Agenda</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Guía de entrevista estructurada y registro actualizado del flujo observado.</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evidenció iniciativa y capacidad de organización al continuar el seguimiento de los casos y preparar la guía de entrevista, mostrando receptividad ante las recomendaciones realizadas para mejorar el instrumento.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2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pic:cNvPicPr>
                            <a:picLocks noChangeAspect="1" noChangeArrowheads="1"/>
                          </pic:cNvPicPr>
                        </pic:nvPicPr>
                        <pic:blipFill>
                          <a:blip r:embed="rId108"/>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9"/>
                          <pic:cNvPicPr>
                            <a:picLocks noChangeAspect="1" noChangeArrowheads="1"/>
                          </pic:cNvPicPr>
                        </pic:nvPicPr>
                        <pic:blipFill>
                          <a:blip r:embed="rId109"/>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0"/>
                    <pic:cNvPicPr>
                      <a:picLocks noChangeAspect="1" noChangeArrowheads="1"/>
                    </pic:cNvPicPr>
                  </pic:nvPicPr>
                  <pic:blipFill>
                    <a:blip r:embed="rId110"/>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4</w:t>
      </w:r>
    </w:p>
    <w:p>
      <w:pPr>
        <w:pStyle w:val="Normal"/>
        <w:spacing w:lineRule="auto" w:line="276" w:before="0" w:after="40"/>
        <w:rPr/>
      </w:pPr>
      <w:r>
        <w:rPr>
          <w:b/>
          <w:sz w:val="24"/>
        </w:rPr>
        <w:t xml:space="preserve">PERÍODO: </w:t>
      </w:r>
      <w:r>
        <w:rPr>
          <w:sz w:val="24"/>
        </w:rPr>
        <w:t>Del 22 al 26 de junio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Iniciar la rotación por Administración, apoyar pagos y facturación, y aplicar entrevistas estructuradas para identificar deficiencias de control.</w:t>
      </w:r>
    </w:p>
    <w:p>
      <w:pPr>
        <w:pStyle w:val="Normal"/>
        <w:rPr/>
      </w:pPr>
      <w:r>
        <w:rPr/>
      </w:r>
    </w:p>
    <w:p>
      <w:pPr>
        <w:pStyle w:val="Normal"/>
        <w:spacing w:before="0" w:after="120"/>
        <w:jc w:val="center"/>
        <w:rPr/>
      </w:pPr>
      <w:r>
        <w:rPr>
          <w:b/>
          <w:sz w:val="20"/>
        </w:rPr>
        <w:t>CUADRO 1. Actividades Planificadas de la Semana 4</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Rotación a Administración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las funciones administrativas relacionadas con pagos, facturación y seguimiento de casos.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Procesamiento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verificación y registro administrativo de pagos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tareas de facturación y verificación de datos.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Facturas, sistema de registro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Aplicación de entrevistas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Aplicar la guía estructurada al personal vinculado con el proceso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respuestas sobre demoras, comunicación y trazabilidad.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Guías de entrevista aplicadas y matriz preliminar de hallazgos.</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se integró adecuadamente al Departamento de Administración, mostrando responsabilidad en las actividades de pagos y facturación. Aplicó las entrevistas de manera organizada y registró correctamente los principales hallazgos identificados.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1"/>
                          <pic:cNvPicPr>
                            <a:picLocks noChangeAspect="1" noChangeArrowheads="1"/>
                          </pic:cNvPicPr>
                        </pic:nvPicPr>
                        <pic:blipFill>
                          <a:blip r:embed="rId111"/>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2"/>
                          <pic:cNvPicPr>
                            <a:picLocks noChangeAspect="1" noChangeArrowheads="1"/>
                          </pic:cNvPicPr>
                        </pic:nvPicPr>
                        <pic:blipFill>
                          <a:blip r:embed="rId112"/>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3"/>
                    <pic:cNvPicPr>
                      <a:picLocks noChangeAspect="1" noChangeArrowheads="1"/>
                    </pic:cNvPicPr>
                  </pic:nvPicPr>
                  <pic:blipFill>
                    <a:blip r:embed="rId113"/>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5</w:t>
      </w:r>
    </w:p>
    <w:p>
      <w:pPr>
        <w:pStyle w:val="Normal"/>
        <w:spacing w:lineRule="auto" w:line="276" w:before="0" w:after="40"/>
        <w:rPr/>
      </w:pPr>
      <w:r>
        <w:rPr>
          <w:b/>
          <w:sz w:val="24"/>
        </w:rPr>
        <w:t xml:space="preserve">PERÍODO: </w:t>
      </w:r>
      <w:r>
        <w:rPr>
          <w:sz w:val="24"/>
        </w:rPr>
        <w:t>Del 29 de junio al 03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Completar el diagnóstico de las deficiencias del control administrativo y elaborar el diagrama de Ishikawa.</w:t>
      </w:r>
    </w:p>
    <w:p>
      <w:pPr>
        <w:pStyle w:val="Normal"/>
        <w:rPr/>
      </w:pPr>
      <w:r>
        <w:rPr/>
      </w:r>
    </w:p>
    <w:p>
      <w:pPr>
        <w:pStyle w:val="Normal"/>
        <w:spacing w:before="0" w:after="120"/>
        <w:jc w:val="center"/>
        <w:rPr/>
      </w:pPr>
      <w:r>
        <w:rPr>
          <w:b/>
          <w:sz w:val="20"/>
        </w:rPr>
        <w:t>CUADRO 1. Actividades Planificadas de la Semana 5</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facturación, actualización de registros y seguimiento de casos.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documentos administrativos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de registros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Contrastar solicitudes e incidencias para detectar retrasos y datos faltantes.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históricos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Diagrama de Ishikawa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Representar las causas asociadas con procedimiento, comunicación, registro y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Análisis de causas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Relacionar las causas con las principales manifestaciones observadas.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hallazgos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Bases teóricas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Iniciar la redacción del Capítulo III sobre control administrativo y gestión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Bibliografía, procesador de textos</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Diagnóstico situacional, diagrama de Ishikawa y avance del marco teórico.</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demostró capacidad de análisis al identificar y organizar las causas asociadas con las deficiencias del control administrativo, desarrollando de forma adecuada el diagrama de Ishikawa y relacionándolo con los hallazgos obtenidos.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4"/>
                          <pic:cNvPicPr>
                            <a:picLocks noChangeAspect="1" noChangeArrowheads="1"/>
                          </pic:cNvPicPr>
                        </pic:nvPicPr>
                        <pic:blipFill>
                          <a:blip r:embed="rId114"/>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5"/>
                          <pic:cNvPicPr>
                            <a:picLocks noChangeAspect="1" noChangeArrowheads="1"/>
                          </pic:cNvPicPr>
                        </pic:nvPicPr>
                        <pic:blipFill>
                          <a:blip r:embed="rId115"/>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6"/>
                    <pic:cNvPicPr>
                      <a:picLocks noChangeAspect="1" noChangeArrowheads="1"/>
                    </pic:cNvPicPr>
                  </pic:nvPicPr>
                  <pic:blipFill>
                    <a:blip r:embed="rId116"/>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6</w:t>
      </w:r>
    </w:p>
    <w:p>
      <w:pPr>
        <w:pStyle w:val="Normal"/>
        <w:spacing w:lineRule="auto" w:line="276" w:before="0" w:after="40"/>
        <w:rPr/>
      </w:pPr>
      <w:r>
        <w:rPr>
          <w:b/>
          <w:sz w:val="24"/>
        </w:rPr>
        <w:t xml:space="preserve">PERÍODO: </w:t>
      </w:r>
      <w:r>
        <w:rPr>
          <w:sz w:val="24"/>
        </w:rPr>
        <w:t>Del 06 al 10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Analizar el impacto de las deficiencias detectadas y consolidar las bases teóricas del informe.</w:t>
      </w:r>
    </w:p>
    <w:p>
      <w:pPr>
        <w:pStyle w:val="Normal"/>
        <w:rPr/>
      </w:pPr>
      <w:r>
        <w:rPr/>
      </w:r>
    </w:p>
    <w:p>
      <w:pPr>
        <w:pStyle w:val="Normal"/>
        <w:spacing w:before="0" w:after="120"/>
        <w:jc w:val="center"/>
        <w:rPr/>
      </w:pPr>
      <w:r>
        <w:rPr>
          <w:b/>
          <w:sz w:val="20"/>
        </w:rPr>
        <w:t>CUADRO 1. Actividades Planificadas de la Semana 6</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Procesamiento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conciliación y registro de pagos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preparación y verificación de documentos de facturación.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casos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incidencias y solicitudes pendientes para comparar tiempos de atención.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Análisis de impacto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Relacionar los retrasos con problemas de trazabilidad y atención al suscriptor.</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matriz de análisis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Marco teórico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Completar y revisar las bases teóricas y referencias utilizadas.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Análisis de impacto y Capítulo III en versión preliminar.</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desarrolló las actividades asignadas con responsabilidad, mostrando capacidad para relacionar las deficiencias identificadas con sus efectos sobre la trazabilidad y atención de las solicitudes, manteniendo además un buen desempeño en las labores administrativas.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7"/>
                          <pic:cNvPicPr>
                            <a:picLocks noChangeAspect="1" noChangeArrowheads="1"/>
                          </pic:cNvPicPr>
                        </pic:nvPicPr>
                        <pic:blipFill>
                          <a:blip r:embed="rId117"/>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8"/>
                          <pic:cNvPicPr>
                            <a:picLocks noChangeAspect="1" noChangeArrowheads="1"/>
                          </pic:cNvPicPr>
                        </pic:nvPicPr>
                        <pic:blipFill>
                          <a:blip r:embed="rId118"/>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9"/>
                    <pic:cNvPicPr>
                      <a:picLocks noChangeAspect="1" noChangeArrowheads="1"/>
                    </pic:cNvPicPr>
                  </pic:nvPicPr>
                  <pic:blipFill>
                    <a:blip r:embed="rId119"/>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7</w:t>
      </w:r>
    </w:p>
    <w:p>
      <w:pPr>
        <w:pStyle w:val="Normal"/>
        <w:spacing w:lineRule="auto" w:line="276" w:before="0" w:after="40"/>
        <w:rPr/>
      </w:pPr>
      <w:r>
        <w:rPr>
          <w:b/>
          <w:sz w:val="24"/>
        </w:rPr>
        <w:t xml:space="preserve">PERÍODO: </w:t>
      </w:r>
      <w:r>
        <w:rPr>
          <w:sz w:val="24"/>
        </w:rPr>
        <w:t>Del 13 al 17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el flujo estandarizado de gestión de solicitudes y continuar el apoyo en las tareas administrativas del área.</w:t>
      </w:r>
    </w:p>
    <w:p>
      <w:pPr>
        <w:pStyle w:val="Normal"/>
        <w:rPr/>
      </w:pPr>
      <w:r>
        <w:rPr/>
      </w:r>
    </w:p>
    <w:p>
      <w:pPr>
        <w:pStyle w:val="Normal"/>
        <w:spacing w:before="0" w:after="120"/>
        <w:jc w:val="center"/>
        <w:rPr/>
      </w:pPr>
      <w:r>
        <w:rPr>
          <w:b/>
          <w:sz w:val="20"/>
        </w:rPr>
        <w:t>CUADRO 1. Actividades Planificadas de la Semana 7</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registros de solicitudes y casos activos.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registros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reportes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preparación de reportes administrativos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la secuencia propuesta desde la recepción hasta el cierre del caso.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Responsables por etapa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Asignar el área responsable de registrar o actualizar cada fase.</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Organigrama,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Puntos de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verificaciones y tiempos de referencia para el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trabajo</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Flujograma preliminar con etapas, responsables y puntos de control.</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mostró iniciativa en el diseño del flujo estandarizado, identificando de manera coherente las etapas, responsables y puntos de control necesarios. Asimismo, mantuvo una participación constante en las actividades administrativas del departamento.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0"/>
                          <pic:cNvPicPr>
                            <a:picLocks noChangeAspect="1" noChangeArrowheads="1"/>
                          </pic:cNvPicPr>
                        </pic:nvPicPr>
                        <pic:blipFill>
                          <a:blip r:embed="rId120"/>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1"/>
                          <pic:cNvPicPr>
                            <a:picLocks noChangeAspect="1" noChangeArrowheads="1"/>
                          </pic:cNvPicPr>
                        </pic:nvPicPr>
                        <pic:blipFill>
                          <a:blip r:embed="rId121"/>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2"/>
                    <pic:cNvPicPr>
                      <a:picLocks noChangeAspect="1" noChangeArrowheads="1"/>
                    </pic:cNvPicPr>
                  </pic:nvPicPr>
                  <pic:blipFill>
                    <a:blip r:embed="rId122"/>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8</w:t>
      </w:r>
    </w:p>
    <w:p>
      <w:pPr>
        <w:pStyle w:val="Normal"/>
        <w:spacing w:lineRule="auto" w:line="276" w:before="0" w:after="40"/>
        <w:rPr/>
      </w:pPr>
      <w:r>
        <w:rPr>
          <w:b/>
          <w:sz w:val="24"/>
        </w:rPr>
        <w:t xml:space="preserve">PERÍODO: </w:t>
      </w:r>
      <w:r>
        <w:rPr>
          <w:sz w:val="24"/>
        </w:rPr>
        <w:t>Del 20 al 24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los formatos estandarizados y el procedimiento de control que acompaña al flujo propuesto.</w:t>
      </w:r>
    </w:p>
    <w:p>
      <w:pPr>
        <w:pStyle w:val="Normal"/>
        <w:rPr/>
      </w:pPr>
      <w:r>
        <w:rPr/>
      </w:r>
    </w:p>
    <w:p>
      <w:pPr>
        <w:pStyle w:val="Normal"/>
        <w:spacing w:before="0" w:after="120"/>
        <w:jc w:val="center"/>
        <w:rPr/>
      </w:pPr>
      <w:r>
        <w:rPr>
          <w:b/>
          <w:sz w:val="20"/>
        </w:rPr>
        <w:t>CUADRO 1. Actividades Planificadas de la Semana 8</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facturación y verificación de documentos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facturas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incidencias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información de casos administrativos y revisar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afiliaciones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el registro y seguimiento de nuevas afiliaciones.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incidencias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registrar incidencias y su estatus.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Procedimiento escrito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Redactar las reglas básicas de uso de los formatos y actualización del flujo.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Formatos de afiliación e incidencias y procedimiento escrito en versión preliminar.</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desarrolló adecuadamente los formatos de afiliación e incidencias, demostrando orden y criterio administrativo en la selección de los datos necesarios para facilitar el registro, actualización y seguimiento de las solicitudes.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3"/>
                          <pic:cNvPicPr>
                            <a:picLocks noChangeAspect="1" noChangeArrowheads="1"/>
                          </pic:cNvPicPr>
                        </pic:nvPicPr>
                        <pic:blipFill>
                          <a:blip r:embed="rId123"/>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4"/>
                          <pic:cNvPicPr>
                            <a:picLocks noChangeAspect="1" noChangeArrowheads="1"/>
                          </pic:cNvPicPr>
                        </pic:nvPicPr>
                        <pic:blipFill>
                          <a:blip r:embed="rId124"/>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5"/>
                    <pic:cNvPicPr>
                      <a:picLocks noChangeAspect="1" noChangeArrowheads="1"/>
                    </pic:cNvPicPr>
                  </pic:nvPicPr>
                  <pic:blipFill>
                    <a:blip r:embed="rId125"/>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9</w:t>
      </w:r>
    </w:p>
    <w:p>
      <w:pPr>
        <w:pStyle w:val="Normal"/>
        <w:spacing w:lineRule="auto" w:line="276" w:before="0" w:after="40"/>
        <w:rPr/>
      </w:pPr>
      <w:r>
        <w:rPr>
          <w:b/>
          <w:sz w:val="24"/>
        </w:rPr>
        <w:t xml:space="preserve">PERÍODO: </w:t>
      </w:r>
      <w:r>
        <w:rPr>
          <w:sz w:val="24"/>
        </w:rPr>
        <w:t>Del 27 al 31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Formular y validar la propuesta de mejora del control administrativo, incorporando el flujograma y los formatos diseñados.</w:t>
      </w:r>
    </w:p>
    <w:p>
      <w:pPr>
        <w:pStyle w:val="Normal"/>
        <w:rPr/>
      </w:pPr>
      <w:r>
        <w:rPr/>
      </w:r>
    </w:p>
    <w:p>
      <w:pPr>
        <w:pStyle w:val="Normal"/>
        <w:spacing w:before="0" w:after="120"/>
        <w:jc w:val="center"/>
        <w:rPr/>
      </w:pPr>
      <w:r>
        <w:rPr>
          <w:b/>
          <w:sz w:val="20"/>
        </w:rPr>
        <w:t>CUADRO 1. Actividades Planificadas de la Semana 9</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operativo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Participar en las actividades administrativas y de seguimiento de solicitudes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registros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diagnóstico, flujo, formatos y mecanismos de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Flujograma definitivo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Completar el diagrama del proceso propuesto.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Validación con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la propuesta al tutor industrial y registrar observaciones.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de propuesta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Ajustes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las correcciones pertinentes al documento.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de mejora revisada con flujograma y formatos de control.</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presentó la propuesta de mejora de manera organizada, demostrando dominio de los aspectos trabajados durante las pasantías. Recibió las observaciones realizadas con actitud receptiva e incorporó las correcciones pertinentes al documento.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7"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6"/>
                          <pic:cNvPicPr>
                            <a:picLocks noChangeAspect="1" noChangeArrowheads="1"/>
                          </pic:cNvPicPr>
                        </pic:nvPicPr>
                        <pic:blipFill>
                          <a:blip r:embed="rId126"/>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7"/>
                          <pic:cNvPicPr>
                            <a:picLocks noChangeAspect="1" noChangeArrowheads="1"/>
                          </pic:cNvPicPr>
                        </pic:nvPicPr>
                        <pic:blipFill>
                          <a:blip r:embed="rId127"/>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8"/>
                    <pic:cNvPicPr>
                      <a:picLocks noChangeAspect="1" noChangeArrowheads="1"/>
                    </pic:cNvPicPr>
                  </pic:nvPicPr>
                  <pic:blipFill>
                    <a:blip r:embed="rId128"/>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10</w:t>
      </w:r>
    </w:p>
    <w:p>
      <w:pPr>
        <w:pStyle w:val="Normal"/>
        <w:spacing w:lineRule="auto" w:line="276" w:before="0" w:after="40"/>
        <w:rPr/>
      </w:pPr>
      <w:r>
        <w:rPr>
          <w:b/>
          <w:sz w:val="24"/>
        </w:rPr>
        <w:t xml:space="preserve">PERÍODO: </w:t>
      </w:r>
      <w:r>
        <w:rPr>
          <w:sz w:val="24"/>
        </w:rPr>
        <w:t>Del 03 al 07 de agosto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Consolidar el informe final, presentar los resultados y completar los recaudos de cierre de las pasantías.</w:t>
      </w:r>
    </w:p>
    <w:p>
      <w:pPr>
        <w:pStyle w:val="Normal"/>
        <w:rPr/>
      </w:pPr>
      <w:r>
        <w:rPr/>
      </w:r>
    </w:p>
    <w:p>
      <w:pPr>
        <w:pStyle w:val="Normal"/>
        <w:spacing w:before="0" w:after="120"/>
        <w:jc w:val="center"/>
        <w:rPr/>
      </w:pPr>
      <w:r>
        <w:rPr>
          <w:b/>
          <w:sz w:val="20"/>
        </w:rPr>
        <w:t>CUADRO 1. Actividades Planificadas de la Semana 10</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Consolidación del informe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capítulos, referencias y anexos en el documento definitivo.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normativa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márgenes, interlineado, paginación, índices y referencias conforme a IUTECP.</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Normativa institucional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de resultados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el diagnóstico y la propuesta ante la supervisión del área.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laptop</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final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Corregir ortografía y coherencia entre objetivos, cronograma, actividades y conclusiones.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Recaudos de cierre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Gestionar firmas, sello y documentación de culminación.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Informe final, propuesta presentada y recaudos institucionales de cierre.</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culminó satisfactoriamente su período de pasantías, demostrando responsabilidad, puntualidad, disposición para recibir orientaciones y cumplimiento de las actividades asignadas. Se evidenció un progreso favorable en el manejo de los procesos administrativos y en la formulación de propuestas de mejora.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5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9"/>
                          <pic:cNvPicPr>
                            <a:picLocks noChangeAspect="1" noChangeArrowheads="1"/>
                          </pic:cNvPicPr>
                        </pic:nvPicPr>
                        <pic:blipFill>
                          <a:blip r:embed="rId129"/>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5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30"/>
                          <pic:cNvPicPr>
                            <a:picLocks noChangeAspect="1" noChangeArrowheads="1"/>
                          </pic:cNvPicPr>
                        </pic:nvPicPr>
                        <pic:blipFill>
                          <a:blip r:embed="rId130"/>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52"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31"/>
                    <pic:cNvPicPr>
                      <a:picLocks noChangeAspect="1" noChangeArrowheads="1"/>
                    </pic:cNvPicPr>
                  </pic:nvPicPr>
                  <pic:blipFill>
                    <a:blip r:embed="rId131"/>
                    <a:stretch>
                      <a:fillRect/>
                    </a:stretch>
                  </pic:blipFill>
                  <pic:spPr bwMode="auto">
                    <a:xfrm>
                      <a:off x="0" y="0"/>
                      <a:ext cx="1440180" cy="587375"/>
                    </a:xfrm>
                    <a:prstGeom prst="rect">
                      <a:avLst/>
                    </a:prstGeom>
                    <a:noFill/>
                  </pic:spPr>
                </pic:pic>
              </a:graphicData>
            </a:graphic>
          </wp:inline>
        </w:drawing>
      </w:r>
    </w:p>
    <w:p>
      <w:pPr>
        <w:pStyle w:val="Normal"/>
        <w:rPr/>
      </w:pPr>
      <w:r>
        <w:rPr/>
      </w:r>
    </w:p>
    <w:sectPr>
      <w:footerReference w:type="even" r:id="rId132"/>
      <w:footerReference w:type="default" r:id="rId133"/>
      <w:footerReference w:type="first" r:id="rId134"/>
      <w:type w:val="nextPage"/>
      <w:pgSz w:w="12240" w:h="15840"/>
      <w:pgMar w:left="2268" w:right="1701" w:gutter="0" w:header="0" w:top="1701" w:footer="72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ambria">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8</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14</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19</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23</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25</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27</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27</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62</w:t>
    </w:r>
    <w:r>
      <w:rPr>
        <w:sz w:val="20"/>
      </w:rPr>
      <w:fldChar w:fldCharType="end"/>
    </w:r>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62</w:t>
    </w:r>
    <w:r>
      <w:rPr>
        <w:sz w:val="20"/>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 w:cstheme="minorBidi" w:eastAsiaTheme="minorEastAs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libri" w:hAnsi="Calibri" w:eastAsia="ＭＳ 明朝" w:cs="" w:cstheme="minorBidi" w:eastAsiaTheme="minorEastAs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IUTECPCaptulo" w:customStyle="1">
    <w:name w:val="IUTECP Capítulo"/>
    <w:basedOn w:val="Normal"/>
    <w:qFormat/>
    <w:pPr>
      <w:keepNext w:val="true"/>
      <w:keepLines/>
      <w:jc w:val="center"/>
      <w:outlineLvl w:val="0"/>
    </w:pPr>
    <w:rPr>
      <w:rFonts w:ascii="Times New Roman" w:hAnsi="Times New Roman"/>
      <w:b/>
      <w:sz w:val="24"/>
    </w:rPr>
  </w:style>
  <w:style w:type="paragraph" w:styleId="IUTECPPreliminar" w:customStyle="1">
    <w:name w:val="IUTECP Preliminar"/>
    <w:basedOn w:val="Normal"/>
    <w:qFormat/>
    <w:pPr>
      <w:keepNext w:val="true"/>
      <w:keepLines/>
      <w:jc w:val="center"/>
      <w:outlineLvl w:val="0"/>
    </w:pPr>
    <w:rPr>
      <w:rFonts w:ascii="Times New Roman" w:hAnsi="Times New Roman"/>
      <w:b/>
      <w:sz w:val="24"/>
    </w:rPr>
  </w:style>
  <w:style w:type="paragraph" w:styleId="IUTECPTtulo2" w:customStyle="1">
    <w:name w:val="IUTECP Título 2"/>
    <w:basedOn w:val="Normal"/>
    <w:qFormat/>
    <w:pPr>
      <w:keepNext w:val="true"/>
      <w:keepLines/>
      <w:jc w:val="start"/>
      <w:outlineLvl w:val="1"/>
    </w:pPr>
    <w:rPr>
      <w:rFonts w:ascii="Times New Roman" w:hAnsi="Times New Roman"/>
      <w:b/>
      <w:sz w:val="24"/>
    </w:rPr>
  </w:style>
  <w:style w:type="paragraph" w:styleId="IUTECPTtulo3" w:customStyle="1">
    <w:name w:val="IUTECP Título 3"/>
    <w:basedOn w:val="Normal"/>
    <w:qFormat/>
    <w:pPr>
      <w:keepNext w:val="true"/>
      <w:keepLines/>
      <w:jc w:val="start"/>
      <w:outlineLvl w:val="2"/>
    </w:pPr>
    <w:rPr>
      <w:rFonts w:ascii="Times New Roman" w:hAnsi="Times New Roman"/>
      <w:b/>
      <w:sz w:val="24"/>
    </w:rPr>
  </w:style>
  <w:style w:type="paragraph" w:styleId="IUTECPSubttulocentrado" w:customStyle="1">
    <w:name w:val="IUTECP Subtítulo centrado"/>
    <w:basedOn w:val="Normal"/>
    <w:qFormat/>
    <w:pPr>
      <w:keepNext w:val="true"/>
      <w:keepLines/>
      <w:jc w:val="center"/>
      <w:outlineLvl w:val="1"/>
    </w:pPr>
    <w:rPr>
      <w:rFonts w:ascii="Times New Roman" w:hAnsi="Times New Roman"/>
      <w:b/>
      <w:sz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image" Target="media/image2.png"/><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image" Target="media/image3.png"/><Relationship Id="rId14" Type="http://schemas.openxmlformats.org/officeDocument/2006/relationships/footer" Target="footer10.xml"/><Relationship Id="rId15" Type="http://schemas.openxmlformats.org/officeDocument/2006/relationships/footer" Target="footer11.xml"/><Relationship Id="rId16" Type="http://schemas.openxmlformats.org/officeDocument/2006/relationships/footer" Target="footer12.xml"/><Relationship Id="rId17" Type="http://schemas.openxmlformats.org/officeDocument/2006/relationships/footer" Target="footer13.xml"/><Relationship Id="rId18" Type="http://schemas.openxmlformats.org/officeDocument/2006/relationships/footer" Target="footer14.xml"/><Relationship Id="rId19" Type="http://schemas.openxmlformats.org/officeDocument/2006/relationships/footer" Target="footer15.xml"/><Relationship Id="rId20" Type="http://schemas.openxmlformats.org/officeDocument/2006/relationships/footer" Target="footer16.xml"/><Relationship Id="rId21" Type="http://schemas.openxmlformats.org/officeDocument/2006/relationships/footer" Target="footer17.xml"/><Relationship Id="rId22" Type="http://schemas.openxmlformats.org/officeDocument/2006/relationships/footer" Target="footer18.xml"/><Relationship Id="rId23" Type="http://schemas.openxmlformats.org/officeDocument/2006/relationships/footer" Target="footer19.xml"/><Relationship Id="rId24" Type="http://schemas.openxmlformats.org/officeDocument/2006/relationships/footer" Target="footer20.xml"/><Relationship Id="rId25" Type="http://schemas.openxmlformats.org/officeDocument/2006/relationships/footer" Target="footer21.xml"/><Relationship Id="rId26" Type="http://schemas.openxmlformats.org/officeDocument/2006/relationships/footer" Target="footer22.xml"/><Relationship Id="rId27" Type="http://schemas.openxmlformats.org/officeDocument/2006/relationships/footer" Target="footer23.xml"/><Relationship Id="rId28" Type="http://schemas.openxmlformats.org/officeDocument/2006/relationships/footer" Target="footer24.xml"/><Relationship Id="rId29" Type="http://schemas.openxmlformats.org/officeDocument/2006/relationships/footer" Target="footer25.xml"/><Relationship Id="rId30" Type="http://schemas.openxmlformats.org/officeDocument/2006/relationships/footer" Target="footer26.xml"/><Relationship Id="rId31" Type="http://schemas.openxmlformats.org/officeDocument/2006/relationships/footer" Target="footer27.xml"/><Relationship Id="rId32" Type="http://schemas.openxmlformats.org/officeDocument/2006/relationships/footer" Target="footer28.xml"/><Relationship Id="rId33" Type="http://schemas.openxmlformats.org/officeDocument/2006/relationships/footer" Target="footer29.xml"/><Relationship Id="rId34" Type="http://schemas.openxmlformats.org/officeDocument/2006/relationships/footer" Target="footer30.xml"/><Relationship Id="rId35" Type="http://schemas.openxmlformats.org/officeDocument/2006/relationships/footer" Target="footer31.xml"/><Relationship Id="rId36" Type="http://schemas.openxmlformats.org/officeDocument/2006/relationships/footer" Target="footer32.xml"/><Relationship Id="rId37" Type="http://schemas.openxmlformats.org/officeDocument/2006/relationships/footer" Target="footer33.xml"/><Relationship Id="rId38" Type="http://schemas.openxmlformats.org/officeDocument/2006/relationships/footer" Target="footer34.xml"/><Relationship Id="rId39" Type="http://schemas.openxmlformats.org/officeDocument/2006/relationships/footer" Target="footer35.xml"/><Relationship Id="rId40" Type="http://schemas.openxmlformats.org/officeDocument/2006/relationships/footer" Target="footer36.xml"/><Relationship Id="rId41" Type="http://schemas.openxmlformats.org/officeDocument/2006/relationships/image" Target="media/image4.jpeg"/><Relationship Id="rId42" Type="http://schemas.openxmlformats.org/officeDocument/2006/relationships/image" Target="media/image5.png"/><Relationship Id="rId43" Type="http://schemas.openxmlformats.org/officeDocument/2006/relationships/image" Target="media/image6.png"/><Relationship Id="rId44" Type="http://schemas.openxmlformats.org/officeDocument/2006/relationships/image" Target="media/image7.png"/><Relationship Id="rId45" Type="http://schemas.openxmlformats.org/officeDocument/2006/relationships/footer" Target="footer37.xml"/><Relationship Id="rId46" Type="http://schemas.openxmlformats.org/officeDocument/2006/relationships/footer" Target="footer38.xml"/><Relationship Id="rId47" Type="http://schemas.openxmlformats.org/officeDocument/2006/relationships/footer" Target="footer39.xml"/><Relationship Id="rId48" Type="http://schemas.openxmlformats.org/officeDocument/2006/relationships/footer" Target="footer40.xml"/><Relationship Id="rId49" Type="http://schemas.openxmlformats.org/officeDocument/2006/relationships/footer" Target="footer41.xml"/><Relationship Id="rId50" Type="http://schemas.openxmlformats.org/officeDocument/2006/relationships/footer" Target="footer42.xml"/><Relationship Id="rId51" Type="http://schemas.openxmlformats.org/officeDocument/2006/relationships/footer" Target="footer43.xml"/><Relationship Id="rId52" Type="http://schemas.openxmlformats.org/officeDocument/2006/relationships/footer" Target="footer44.xml"/><Relationship Id="rId53" Type="http://schemas.openxmlformats.org/officeDocument/2006/relationships/footer" Target="footer45.xml"/><Relationship Id="rId54" Type="http://schemas.openxmlformats.org/officeDocument/2006/relationships/footer" Target="footer46.xml"/><Relationship Id="rId55" Type="http://schemas.openxmlformats.org/officeDocument/2006/relationships/footer" Target="footer47.xml"/><Relationship Id="rId56" Type="http://schemas.openxmlformats.org/officeDocument/2006/relationships/footer" Target="footer48.xml"/><Relationship Id="rId57" Type="http://schemas.openxmlformats.org/officeDocument/2006/relationships/footer" Target="footer49.xml"/><Relationship Id="rId58" Type="http://schemas.openxmlformats.org/officeDocument/2006/relationships/footer" Target="footer50.xml"/><Relationship Id="rId59" Type="http://schemas.openxmlformats.org/officeDocument/2006/relationships/footer" Target="footer51.xml"/><Relationship Id="rId60" Type="http://schemas.openxmlformats.org/officeDocument/2006/relationships/footer" Target="footer52.xml"/><Relationship Id="rId61" Type="http://schemas.openxmlformats.org/officeDocument/2006/relationships/footer" Target="footer53.xml"/><Relationship Id="rId62" Type="http://schemas.openxmlformats.org/officeDocument/2006/relationships/footer" Target="footer54.xml"/><Relationship Id="rId63" Type="http://schemas.openxmlformats.org/officeDocument/2006/relationships/footer" Target="footer55.xml"/><Relationship Id="rId64" Type="http://schemas.openxmlformats.org/officeDocument/2006/relationships/footer" Target="footer56.xml"/><Relationship Id="rId65" Type="http://schemas.openxmlformats.org/officeDocument/2006/relationships/footer" Target="footer57.xml"/><Relationship Id="rId66" Type="http://schemas.openxmlformats.org/officeDocument/2006/relationships/image" Target="media/image8.png"/><Relationship Id="rId67" Type="http://schemas.openxmlformats.org/officeDocument/2006/relationships/footer" Target="footer58.xml"/><Relationship Id="rId68" Type="http://schemas.openxmlformats.org/officeDocument/2006/relationships/footer" Target="footer59.xml"/><Relationship Id="rId69" Type="http://schemas.openxmlformats.org/officeDocument/2006/relationships/footer" Target="footer60.xml"/><Relationship Id="rId70" Type="http://schemas.openxmlformats.org/officeDocument/2006/relationships/image" Target="media/image9.png"/><Relationship Id="rId71" Type="http://schemas.openxmlformats.org/officeDocument/2006/relationships/footer" Target="footer61.xml"/><Relationship Id="rId72" Type="http://schemas.openxmlformats.org/officeDocument/2006/relationships/footer" Target="footer62.xml"/><Relationship Id="rId73" Type="http://schemas.openxmlformats.org/officeDocument/2006/relationships/footer" Target="footer63.xml"/><Relationship Id="rId74" Type="http://schemas.openxmlformats.org/officeDocument/2006/relationships/image" Target="media/image10.png"/><Relationship Id="rId75" Type="http://schemas.openxmlformats.org/officeDocument/2006/relationships/footer" Target="footer64.xml"/><Relationship Id="rId76" Type="http://schemas.openxmlformats.org/officeDocument/2006/relationships/footer" Target="footer65.xml"/><Relationship Id="rId77" Type="http://schemas.openxmlformats.org/officeDocument/2006/relationships/footer" Target="footer66.xml"/><Relationship Id="rId78" Type="http://schemas.openxmlformats.org/officeDocument/2006/relationships/image" Target="media/image11.png"/><Relationship Id="rId79" Type="http://schemas.openxmlformats.org/officeDocument/2006/relationships/footer" Target="footer67.xml"/><Relationship Id="rId80" Type="http://schemas.openxmlformats.org/officeDocument/2006/relationships/footer" Target="footer68.xml"/><Relationship Id="rId81" Type="http://schemas.openxmlformats.org/officeDocument/2006/relationships/footer" Target="footer69.xml"/><Relationship Id="rId82" Type="http://schemas.openxmlformats.org/officeDocument/2006/relationships/image" Target="media/image12.png"/><Relationship Id="rId83" Type="http://schemas.openxmlformats.org/officeDocument/2006/relationships/footer" Target="footer70.xml"/><Relationship Id="rId84" Type="http://schemas.openxmlformats.org/officeDocument/2006/relationships/footer" Target="footer71.xml"/><Relationship Id="rId85" Type="http://schemas.openxmlformats.org/officeDocument/2006/relationships/footer" Target="footer72.xml"/><Relationship Id="rId86" Type="http://schemas.openxmlformats.org/officeDocument/2006/relationships/image" Target="media/image13.png"/><Relationship Id="rId87" Type="http://schemas.openxmlformats.org/officeDocument/2006/relationships/footer" Target="footer73.xml"/><Relationship Id="rId88" Type="http://schemas.openxmlformats.org/officeDocument/2006/relationships/footer" Target="footer74.xml"/><Relationship Id="rId89" Type="http://schemas.openxmlformats.org/officeDocument/2006/relationships/footer" Target="footer75.xml"/><Relationship Id="rId90" Type="http://schemas.openxmlformats.org/officeDocument/2006/relationships/image" Target="media/image14.png"/><Relationship Id="rId91" Type="http://schemas.openxmlformats.org/officeDocument/2006/relationships/footer" Target="footer76.xml"/><Relationship Id="rId92" Type="http://schemas.openxmlformats.org/officeDocument/2006/relationships/footer" Target="footer77.xml"/><Relationship Id="rId93" Type="http://schemas.openxmlformats.org/officeDocument/2006/relationships/footer" Target="footer78.xml"/><Relationship Id="rId94" Type="http://schemas.openxmlformats.org/officeDocument/2006/relationships/image" Target="media/image15.jpeg"/><Relationship Id="rId95" Type="http://schemas.openxmlformats.org/officeDocument/2006/relationships/image" Target="media/image16.jpeg"/><Relationship Id="rId96" Type="http://schemas.openxmlformats.org/officeDocument/2006/relationships/image" Target="media/image17.jpeg"/><Relationship Id="rId97" Type="http://schemas.openxmlformats.org/officeDocument/2006/relationships/image" Target="media/image18.jpeg"/><Relationship Id="rId98" Type="http://schemas.openxmlformats.org/officeDocument/2006/relationships/image" Target="media/image19.jpeg"/><Relationship Id="rId99" Type="http://schemas.openxmlformats.org/officeDocument/2006/relationships/image" Target="media/image20.jpeg"/><Relationship Id="rId100" Type="http://schemas.openxmlformats.org/officeDocument/2006/relationships/image" Target="media/image21.jpeg"/><Relationship Id="rId101" Type="http://schemas.openxmlformats.org/officeDocument/2006/relationships/image" Target="media/image22.jpeg"/><Relationship Id="rId102" Type="http://schemas.openxmlformats.org/officeDocument/2006/relationships/image" Target="media/image23.png"/><Relationship Id="rId103" Type="http://schemas.openxmlformats.org/officeDocument/2006/relationships/image" Target="media/image2.png"/><Relationship Id="rId104" Type="http://schemas.openxmlformats.org/officeDocument/2006/relationships/image" Target="media/image24.png"/><Relationship Id="rId105" Type="http://schemas.openxmlformats.org/officeDocument/2006/relationships/image" Target="media/image23.png"/><Relationship Id="rId106" Type="http://schemas.openxmlformats.org/officeDocument/2006/relationships/image" Target="media/image2.png"/><Relationship Id="rId107" Type="http://schemas.openxmlformats.org/officeDocument/2006/relationships/image" Target="media/image24.png"/><Relationship Id="rId108" Type="http://schemas.openxmlformats.org/officeDocument/2006/relationships/image" Target="media/image23.png"/><Relationship Id="rId109" Type="http://schemas.openxmlformats.org/officeDocument/2006/relationships/image" Target="media/image2.png"/><Relationship Id="rId110" Type="http://schemas.openxmlformats.org/officeDocument/2006/relationships/image" Target="media/image24.png"/><Relationship Id="rId111" Type="http://schemas.openxmlformats.org/officeDocument/2006/relationships/image" Target="media/image23.png"/><Relationship Id="rId112" Type="http://schemas.openxmlformats.org/officeDocument/2006/relationships/image" Target="media/image2.png"/><Relationship Id="rId113" Type="http://schemas.openxmlformats.org/officeDocument/2006/relationships/image" Target="media/image24.png"/><Relationship Id="rId114" Type="http://schemas.openxmlformats.org/officeDocument/2006/relationships/image" Target="media/image23.png"/><Relationship Id="rId115" Type="http://schemas.openxmlformats.org/officeDocument/2006/relationships/image" Target="media/image2.png"/><Relationship Id="rId116" Type="http://schemas.openxmlformats.org/officeDocument/2006/relationships/image" Target="media/image24.png"/><Relationship Id="rId117" Type="http://schemas.openxmlformats.org/officeDocument/2006/relationships/image" Target="media/image23.png"/><Relationship Id="rId118" Type="http://schemas.openxmlformats.org/officeDocument/2006/relationships/image" Target="media/image2.png"/><Relationship Id="rId119" Type="http://schemas.openxmlformats.org/officeDocument/2006/relationships/image" Target="media/image24.png"/><Relationship Id="rId120" Type="http://schemas.openxmlformats.org/officeDocument/2006/relationships/image" Target="media/image23.png"/><Relationship Id="rId121" Type="http://schemas.openxmlformats.org/officeDocument/2006/relationships/image" Target="media/image2.png"/><Relationship Id="rId122" Type="http://schemas.openxmlformats.org/officeDocument/2006/relationships/image" Target="media/image24.png"/><Relationship Id="rId123" Type="http://schemas.openxmlformats.org/officeDocument/2006/relationships/image" Target="media/image23.png"/><Relationship Id="rId124" Type="http://schemas.openxmlformats.org/officeDocument/2006/relationships/image" Target="media/image2.png"/><Relationship Id="rId125" Type="http://schemas.openxmlformats.org/officeDocument/2006/relationships/image" Target="media/image24.png"/><Relationship Id="rId126" Type="http://schemas.openxmlformats.org/officeDocument/2006/relationships/image" Target="media/image23.png"/><Relationship Id="rId127" Type="http://schemas.openxmlformats.org/officeDocument/2006/relationships/image" Target="media/image2.png"/><Relationship Id="rId128" Type="http://schemas.openxmlformats.org/officeDocument/2006/relationships/image" Target="media/image24.png"/><Relationship Id="rId129" Type="http://schemas.openxmlformats.org/officeDocument/2006/relationships/image" Target="media/image23.png"/><Relationship Id="rId130" Type="http://schemas.openxmlformats.org/officeDocument/2006/relationships/image" Target="media/image2.png"/><Relationship Id="rId131" Type="http://schemas.openxmlformats.org/officeDocument/2006/relationships/image" Target="media/image24.png"/><Relationship Id="rId132" Type="http://schemas.openxmlformats.org/officeDocument/2006/relationships/footer" Target="footer79.xml"/><Relationship Id="rId133" Type="http://schemas.openxmlformats.org/officeDocument/2006/relationships/footer" Target="footer80.xml"/><Relationship Id="rId134" Type="http://schemas.openxmlformats.org/officeDocument/2006/relationships/footer" Target="footer81.xml"/><Relationship Id="rId135" Type="http://schemas.openxmlformats.org/officeDocument/2006/relationships/numbering" Target="numbering.xml"/><Relationship Id="rId136" Type="http://schemas.openxmlformats.org/officeDocument/2006/relationships/fontTable" Target="fontTable.xml"/><Relationship Id="rId137" Type="http://schemas.openxmlformats.org/officeDocument/2006/relationships/settings" Target="settings.xml"/><Relationship Id="rId138" Type="http://schemas.openxmlformats.org/officeDocument/2006/relationships/theme" Target="theme/theme1.xml"/><Relationship Id="rId13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es-VE</dc:language>
  <cp:lastModifiedBy/>
  <dcterms:modified xsi:type="dcterms:W3CDTF">2026-08-24T19:01:18Z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