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1"/>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4"/>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35"/>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3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8"/>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9"/>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41"/>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42"/>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4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4"/>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4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6"/>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47"/>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8"/>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9"/>
          <w:footerReference w:type="first" r:id="rId50"/>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9"/>
          <w:footerReference w:type="first" r:id="rId70"/>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71"/>
          <w:footerReference w:type="first" r:id="rId72"/>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73"/>
          <w:footerReference w:type="first" r:id="rId74"/>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75"/>
          <w:footerReference w:type="first" r:id="rId76"/>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77"/>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1065395"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1065395" cy="4860000"/>
                    </a:xfrm>
                    <a:prstGeom prst="rect"/>
                  </pic:spPr>
                </pic:pic>
              </a:graphicData>
            </a:graphic>
          </wp:inline>
        </w:drawing>
      </w:r>
    </w:p>
    <w:p>
      <w:pPr>
        <w:sectPr>
          <w:footerReference w:type="default" r:id="rId78"/>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[Diagrama de Ishikawa del control de solicitudes]</w:t>
      </w:r>
    </w:p>
    <w:p>
      <w:pPr>
        <w:jc w:val="center"/>
      </w:pPr>
      <w:r>
        <w:drawing>
          <wp:inline xmlns:a="http://schemas.openxmlformats.org/drawingml/2006/main" xmlns:pic="http://schemas.openxmlformats.org/drawingml/2006/picture">
            <wp:extent cx="4679999" cy="1208317"/>
            <wp:docPr id="8" name="Picture 8"/>
            <wp:cNvGraphicFramePr>
              <a:graphicFrameLocks noChangeAspect="1"/>
            </wp:cNvGraphicFramePr>
            <a:graphic>
              <a:graphicData uri="http://schemas.openxmlformats.org/drawingml/2006/picture">
                <pic:pic>
                  <pic:nvPicPr>
                    <pic:cNvPr id="0" name="01_ishikawa_control_solicitudes.png"/>
                    <pic:cNvPicPr/>
                  </pic:nvPicPr>
                  <pic:blipFill>
                    <a:blip r:embed="rId16"/>
                    <a:stretch>
                      <a:fillRect/>
                    </a:stretch>
                  </pic:blipFill>
                  <pic:spPr>
                    <a:xfrm>
                      <a:off x="0" y="0"/>
                      <a:ext cx="4679999" cy="120831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9"/>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AS-IS de afiliaciones e incidencias]</w:t>
      </w:r>
    </w:p>
    <w:p>
      <w:pPr>
        <w:jc w:val="center"/>
      </w:pPr>
      <w:r>
        <w:drawing>
          <wp:inline xmlns:a="http://schemas.openxmlformats.org/drawingml/2006/main" xmlns:pic="http://schemas.openxmlformats.org/drawingml/2006/picture">
            <wp:extent cx="2550866" cy="5400000"/>
            <wp:docPr id="9" name="Picture 9"/>
            <wp:cNvGraphicFramePr>
              <a:graphicFrameLocks noChangeAspect="1"/>
            </wp:cNvGraphicFramePr>
            <a:graphic>
              <a:graphicData uri="http://schemas.openxmlformats.org/drawingml/2006/picture">
                <pic:pic>
                  <pic:nvPicPr>
                    <pic:cNvPr id="0" name="02_flujo_as_is_solicitudes.png"/>
                    <pic:cNvPicPr/>
                  </pic:nvPicPr>
                  <pic:blipFill>
                    <a:blip r:embed="rId17"/>
                    <a:stretch>
                      <a:fillRect/>
                    </a:stretch>
                  </pic:blipFill>
                  <pic:spPr>
                    <a:xfrm>
                      <a:off x="0" y="0"/>
                      <a:ext cx="2550866"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0"/>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interdepartamental de gestión de solicitudes]</w:t>
      </w:r>
    </w:p>
    <w:p>
      <w:pPr>
        <w:jc w:val="center"/>
      </w:pPr>
      <w:r>
        <w:drawing>
          <wp:inline xmlns:a="http://schemas.openxmlformats.org/drawingml/2006/main" xmlns:pic="http://schemas.openxmlformats.org/drawingml/2006/picture">
            <wp:extent cx="5040000" cy="2942538"/>
            <wp:docPr id="10" name="Picture 10"/>
            <wp:cNvGraphicFramePr>
              <a:graphicFrameLocks noChangeAspect="1"/>
            </wp:cNvGraphicFramePr>
            <a:graphic>
              <a:graphicData uri="http://schemas.openxmlformats.org/drawingml/2006/picture">
                <pic:pic>
                  <pic:nvPicPr>
                    <pic:cNvPr id="0" name="04_swimlane_gestion_solicitudes.png"/>
                    <pic:cNvPicPr/>
                  </pic:nvPicPr>
                  <pic:blipFill>
                    <a:blip r:embed="rId18"/>
                    <a:stretch>
                      <a:fillRect/>
                    </a:stretch>
                  </pic:blipFill>
                  <pic:spPr>
                    <a:xfrm>
                      <a:off x="0" y="0"/>
                      <a:ext cx="5040000" cy="2942538"/>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1"/>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[Estados de una solicitud de servicio]</w:t>
      </w:r>
    </w:p>
    <w:p>
      <w:pPr>
        <w:jc w:val="center"/>
      </w:pPr>
      <w:r>
        <w:drawing>
          <wp:inline xmlns:a="http://schemas.openxmlformats.org/drawingml/2006/main" xmlns:pic="http://schemas.openxmlformats.org/drawingml/2006/picture">
            <wp:extent cx="4680000" cy="2220000"/>
            <wp:docPr id="11" name="Picture 11"/>
            <wp:cNvGraphicFramePr>
              <a:graphicFrameLocks noChangeAspect="1"/>
            </wp:cNvGraphicFramePr>
            <a:graphic>
              <a:graphicData uri="http://schemas.openxmlformats.org/drawingml/2006/picture">
                <pic:pic>
                  <pic:nvPicPr>
                    <pic:cNvPr id="0" name="05_estados_solicitud.png"/>
                    <pic:cNvPicPr/>
                  </pic:nvPicPr>
                  <pic:blipFill>
                    <a:blip r:embed="rId19"/>
                    <a:stretch>
                      <a:fillRect/>
                    </a:stretch>
                  </pic:blipFill>
                  <pic:spPr>
                    <a:xfrm>
                      <a:off x="0" y="0"/>
                      <a:ext cx="4680000" cy="222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2"/>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[Comunicación interdepartamental]</w:t>
      </w:r>
    </w:p>
    <w:p>
      <w:pPr>
        <w:jc w:val="center"/>
      </w:pPr>
      <w:r>
        <w:drawing>
          <wp:inline xmlns:a="http://schemas.openxmlformats.org/drawingml/2006/main" xmlns:pic="http://schemas.openxmlformats.org/drawingml/2006/picture">
            <wp:extent cx="3652060" cy="4680000"/>
            <wp:docPr id="12" name="Picture 12"/>
            <wp:cNvGraphicFramePr>
              <a:graphicFrameLocks noChangeAspect="1"/>
            </wp:cNvGraphicFramePr>
            <a:graphic>
              <a:graphicData uri="http://schemas.openxmlformats.org/drawingml/2006/picture">
                <pic:pic>
                  <pic:nvPicPr>
                    <pic:cNvPr id="0" name="10_comunicacion_interdepartamental.png"/>
                    <pic:cNvPicPr/>
                  </pic:nvPicPr>
                  <pic:blipFill>
                    <a:blip r:embed="rId20"/>
                    <a:stretch>
                      <a:fillRect/>
                    </a:stretch>
                  </pic:blipFill>
                  <pic:spPr>
                    <a:xfrm>
                      <a:off x="0" y="0"/>
                      <a:ext cx="365206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3"/>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[Comparación AS-IS y TO-BE del control de solicitudes]</w:t>
      </w:r>
    </w:p>
    <w:p>
      <w:pPr>
        <w:jc w:val="center"/>
      </w:pPr>
      <w:r>
        <w:drawing>
          <wp:inline xmlns:a="http://schemas.openxmlformats.org/drawingml/2006/main" xmlns:pic="http://schemas.openxmlformats.org/drawingml/2006/picture">
            <wp:extent cx="4680000" cy="4680000"/>
            <wp:docPr id="13" name="Picture 13"/>
            <wp:cNvGraphicFramePr>
              <a:graphicFrameLocks noChangeAspect="1"/>
            </wp:cNvGraphicFramePr>
            <a:graphic>
              <a:graphicData uri="http://schemas.openxmlformats.org/drawingml/2006/picture">
                <pic:pic>
                  <pic:nvPicPr>
                    <pic:cNvPr id="0" name="11_comparacion_as_is_to_be.png"/>
                    <pic:cNvPicPr/>
                  </pic:nvPicPr>
                  <pic:blipFill>
                    <a:blip r:embed="rId21"/>
                    <a:stretch>
                      <a:fillRect/>
                    </a:stretch>
                  </pic:blipFill>
                  <pic:spPr>
                    <a:xfrm>
                      <a:off x="0" y="0"/>
                      <a:ext cx="468000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4"/>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[Diagrama de Ishikawa del control y trazabilidad de las solicitudes de servicio]</w:t>
      </w:r>
    </w:p>
    <w:p>
      <w:pPr>
        <w:jc w:val="center"/>
      </w:pPr>
      <w:r>
        <w:drawing>
          <wp:inline xmlns:a="http://schemas.openxmlformats.org/drawingml/2006/main" xmlns:pic="http://schemas.openxmlformats.org/drawingml/2006/picture">
            <wp:extent cx="4680000" cy="4264486"/>
            <wp:docPr id="14" name="Picture 14"/>
            <wp:cNvGraphicFramePr>
              <a:graphicFrameLocks noChangeAspect="1"/>
            </wp:cNvGraphicFramePr>
            <a:graphic>
              <a:graphicData uri="http://schemas.openxmlformats.org/drawingml/2006/picture">
                <pic:pic>
                  <pic:nvPicPr>
                    <pic:cNvPr id="0" name="ishikawa_amaal_solicitudes.png"/>
                    <pic:cNvPicPr/>
                  </pic:nvPicPr>
                  <pic:blipFill>
                    <a:blip r:embed="rId22"/>
                    <a:stretch>
                      <a:fillRect/>
                    </a:stretch>
                  </pic:blipFill>
                  <pic:spPr>
                    <a:xfrm>
                      <a:off x="0" y="0"/>
                      <a:ext cx="4680000" cy="42644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5"/>
          <w:pgSz w:w="12240" w:h="15840"/>
          <w:pgMar w:top="1701" w:right="1701" w:bottom="1701" w:left="2268" w:header="720" w:footer="720" w:gutter="0"/>
          <w:cols w:space="720"/>
          <w:docGrid w:linePitch="360"/>
          <w:pgNumType w:fmt="decimal"/>
        </w:sectPr>
      </w:pPr>
    </w:p>
    <w:p>
      <w:bookmarkStart w:id="bm_anexoI" w:name="bm_anexoI"/>
      <w:pPr>
        <w:spacing w:before="0" w:after="480"/>
        <w:jc w:val="center"/>
      </w:pPr>
      <w:bookmarkEnd w:id="bm_anexoI"/>
      <w:r>
        <w:rPr>
          <w:rFonts w:ascii="Times New Roman" w:hAnsi="Times New Roman"/>
          <w:b/>
          <w:sz w:val="24"/>
        </w:rPr>
        <w:t>ANEXO I</w:t>
      </w:r>
    </w:p>
    <w:p>
      <w:pPr>
        <w:spacing w:before="240" w:after="480"/>
        <w:jc w:val="center"/>
      </w:pPr>
      <w:r>
        <w:rPr>
          <w:rFonts w:ascii="Times New Roman" w:hAnsi="Times New Roman"/>
          <w:b/>
          <w:sz w:val="24"/>
        </w:rPr>
        <w:t>[Memoria fotográfica de las actividades realizadas]</w:t>
      </w:r>
    </w:p>
    <w:p>
      <w:pPr>
        <w:jc w:val="center"/>
      </w:pPr>
      <w:r>
        <w:drawing>
          <wp:inline xmlns:a="http://schemas.openxmlformats.org/drawingml/2006/main" xmlns:pic="http://schemas.openxmlformats.org/drawingml/2006/picture">
            <wp:extent cx="4860000" cy="3645000"/>
            <wp:docPr id="15" name="Picture 15"/>
            <wp:cNvGraphicFramePr>
              <a:graphicFrameLocks noChangeAspect="1"/>
            </wp:cNvGraphicFramePr>
            <a:graphic>
              <a:graphicData uri="http://schemas.openxmlformats.org/drawingml/2006/picture">
                <pic:pic>
                  <pic:nvPicPr>
                    <pic:cNvPr id="0" name="IMG-20260818-WA0007.jpg"/>
                    <pic:cNvPicPr/>
                  </pic:nvPicPr>
                  <pic:blipFill>
                    <a:blip r:embed="rId23"/>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8.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17" name="Picture 17"/>
            <wp:cNvGraphicFramePr>
              <a:graphicFrameLocks noChangeAspect="1"/>
            </wp:cNvGraphicFramePr>
            <a:graphic>
              <a:graphicData uri="http://schemas.openxmlformats.org/drawingml/2006/picture">
                <pic:pic>
                  <pic:nvPicPr>
                    <pic:cNvPr id="0" name="IMG-20260818-WA0009.jpg"/>
                    <pic:cNvPicPr/>
                  </pic:nvPicPr>
                  <pic:blipFill>
                    <a:blip r:embed="rId25"/>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4860000" cy="3645000"/>
            <wp:docPr id="18" name="Picture 18"/>
            <wp:cNvGraphicFramePr>
              <a:graphicFrameLocks noChangeAspect="1"/>
            </wp:cNvGraphicFramePr>
            <a:graphic>
              <a:graphicData uri="http://schemas.openxmlformats.org/drawingml/2006/picture">
                <pic:pic>
                  <pic:nvPicPr>
                    <pic:cNvPr id="0" name="IMG-20260818-WA0010.jpg"/>
                    <pic:cNvPicPr/>
                  </pic:nvPicPr>
                  <pic:blipFill>
                    <a:blip r:embed="rId26"/>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19" name="Picture 19"/>
            <wp:cNvGraphicFramePr>
              <a:graphicFrameLocks noChangeAspect="1"/>
            </wp:cNvGraphicFramePr>
            <a:graphic>
              <a:graphicData uri="http://schemas.openxmlformats.org/drawingml/2006/picture">
                <pic:pic>
                  <pic:nvPicPr>
                    <pic:cNvPr id="0" name="IMG-20260818-WA0011.jpg"/>
                    <pic:cNvPicPr/>
                  </pic:nvPicPr>
                  <pic:blipFill>
                    <a:blip r:embed="rId27"/>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2.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5.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6.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360" w:lineRule="auto" w:after="0" w:before="0"/>
        <w:ind w:firstLine="709"/>
        <w:jc w:val="both"/>
      </w:pPr>
      <w:r>
        <w:rPr>
          <w:rFonts w:ascii="Times New Roman" w:hAnsi="Times New Roman"/>
          <w:i w:val="0"/>
          <w:sz w:val="24"/>
        </w:rPr>
        <w:t>Fuente: Registro fotográfico suministrado por la autora (2026).</w:t>
      </w:r>
    </w:p>
    <w:sectPr w:rsidR="00FC693F" w:rsidRPr="0006063C" w:rsidSect="00034616">
      <w:footerReference w:type="default" r:id="rId86"/>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footer" Target="footer13.xml"/><Relationship Id="rId44" Type="http://schemas.openxmlformats.org/officeDocument/2006/relationships/footer" Target="foot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footer" Target="footer17.xml"/><Relationship Id="rId48" Type="http://schemas.openxmlformats.org/officeDocument/2006/relationships/footer" Target="footer18.xml"/><Relationship Id="rId49" Type="http://schemas.openxmlformats.org/officeDocument/2006/relationships/footer" Target="footer19.xml"/><Relationship Id="rId50" Type="http://schemas.openxmlformats.org/officeDocument/2006/relationships/footer" Target="footer20.xml"/><Relationship Id="rId51" Type="http://schemas.openxmlformats.org/officeDocument/2006/relationships/footer" Target="footer21.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footer" Target="footer25.xml"/><Relationship Id="rId56" Type="http://schemas.openxmlformats.org/officeDocument/2006/relationships/footer" Target="footer26.xml"/><Relationship Id="rId57" Type="http://schemas.openxmlformats.org/officeDocument/2006/relationships/footer" Target="footer27.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footer" Target="footer30.xml"/><Relationship Id="rId61" Type="http://schemas.openxmlformats.org/officeDocument/2006/relationships/footer" Target="footer31.xml"/><Relationship Id="rId62" Type="http://schemas.openxmlformats.org/officeDocument/2006/relationships/footer" Target="footer32.xml"/><Relationship Id="rId63" Type="http://schemas.openxmlformats.org/officeDocument/2006/relationships/footer" Target="footer33.xml"/><Relationship Id="rId64" Type="http://schemas.openxmlformats.org/officeDocument/2006/relationships/footer" Target="footer34.xml"/><Relationship Id="rId65" Type="http://schemas.openxmlformats.org/officeDocument/2006/relationships/footer" Target="footer35.xml"/><Relationship Id="rId66" Type="http://schemas.openxmlformats.org/officeDocument/2006/relationships/footer" Target="footer36.xml"/><Relationship Id="rId67" Type="http://schemas.openxmlformats.org/officeDocument/2006/relationships/footer" Target="footer37.xml"/><Relationship Id="rId68" Type="http://schemas.openxmlformats.org/officeDocument/2006/relationships/footer" Target="footer38.xml"/><Relationship Id="rId69" Type="http://schemas.openxmlformats.org/officeDocument/2006/relationships/footer" Target="footer39.xml"/><Relationship Id="rId70" Type="http://schemas.openxmlformats.org/officeDocument/2006/relationships/footer" Target="footer40.xml"/><Relationship Id="rId71" Type="http://schemas.openxmlformats.org/officeDocument/2006/relationships/footer" Target="footer41.xml"/><Relationship Id="rId72" Type="http://schemas.openxmlformats.org/officeDocument/2006/relationships/footer" Target="footer42.xml"/><Relationship Id="rId73" Type="http://schemas.openxmlformats.org/officeDocument/2006/relationships/footer" Target="footer43.xml"/><Relationship Id="rId74" Type="http://schemas.openxmlformats.org/officeDocument/2006/relationships/footer" Target="footer44.xml"/><Relationship Id="rId75" Type="http://schemas.openxmlformats.org/officeDocument/2006/relationships/footer" Target="footer45.xml"/><Relationship Id="rId76" Type="http://schemas.openxmlformats.org/officeDocument/2006/relationships/footer" Target="footer46.xml"/><Relationship Id="rId77" Type="http://schemas.openxmlformats.org/officeDocument/2006/relationships/footer" Target="footer47.xml"/><Relationship Id="rId78" Type="http://schemas.openxmlformats.org/officeDocument/2006/relationships/footer" Target="footer48.xml"/><Relationship Id="rId79" Type="http://schemas.openxmlformats.org/officeDocument/2006/relationships/footer" Target="footer49.xml"/><Relationship Id="rId80" Type="http://schemas.openxmlformats.org/officeDocument/2006/relationships/footer" Target="footer50.xml"/><Relationship Id="rId81" Type="http://schemas.openxmlformats.org/officeDocument/2006/relationships/footer" Target="footer51.xml"/><Relationship Id="rId82" Type="http://schemas.openxmlformats.org/officeDocument/2006/relationships/footer" Target="footer52.xml"/><Relationship Id="rId83" Type="http://schemas.openxmlformats.org/officeDocument/2006/relationships/footer" Target="footer53.xml"/><Relationship Id="rId84" Type="http://schemas.openxmlformats.org/officeDocument/2006/relationships/footer" Target="footer54.xml"/><Relationship Id="rId85" Type="http://schemas.openxmlformats.org/officeDocument/2006/relationships/footer" Target="footer55.xml"/><Relationship Id="rId86"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