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tart="1"/>
        </w:sectPr>
      </w:pPr>
    </w:p>
    <w:p>
      <w:bookmarkStart w:id="bm_contraportada"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bm_contraportada"/>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25"/>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26"/>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27"/>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footerReference w:type="default" r:id="rId28"/>
          <w:type w:val="continuous"/>
          <w:pgSz w:w="12240" w:h="15840"/>
          <w:pgMar w:top="1701" w:right="1701" w:bottom="1701" w:left="2268" w:header="720" w:footer="720" w:gutter="0"/>
          <w:cols w:space="720"/>
          <w:docGrid w:linePitch="360"/>
          <w:pgNumType w:fmt="lowerRoman"/>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9"/>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mi familia, por su apoyo constante, comprensión y motivación durante mi formación académica y en el desarrollo de esta etapa profesional.</w:t>
      </w:r>
    </w:p>
    <w:p>
      <w:pPr>
        <w:sectPr>
          <w:footerReference w:type="default" r:id="rId30"/>
          <w:type w:val="continuous"/>
          <w:pgSz w:w="12240" w:h="15840"/>
          <w:pgMar w:top="1701" w:right="1701" w:bottom="1701" w:left="2268" w:header="720" w:footer="720" w:gutter="0"/>
          <w:cols w:space="720"/>
          <w:docGrid w:linePitch="360"/>
          <w:pgNumType w:fmt="lowerRoman"/>
        </w:sectPr>
      </w:pPr>
    </w:p>
    <w:p>
      <w:bookmarkStart w:id="bm_indice" w:name="bm_indice"/>
      <w:pPr>
        <w:spacing w:before="1140" w:after="480"/>
        <w:jc w:val="center"/>
      </w:pPr>
      <w:r>
        <w:rPr>
          <w:rFonts w:ascii="Times New Roman" w:hAnsi="Times New Roman"/>
          <w:b/>
          <w:sz w:val="24"/>
        </w:rPr>
        <w:t>ÍNDICE DE CONTENIDO</w:t>
      </w:r>
      <w:bookmarkEnd w:id="bm_indice"/>
    </w:p>
    <w:p>
      <w:pPr>
        <w:sectPr>
          <w:footerReference w:type="default" r:id="rId31"/>
          <w:pgSz w:w="12240" w:h="15840"/>
          <w:pgMar w:top="1701" w:right="1701" w:bottom="1701" w:left="2268" w:header="720" w:footer="720" w:gutter="0"/>
          <w:cols w:space="720"/>
          <w:docGrid w:linePitch="360"/>
          <w:pgNumType w:fmt="lowerRoman"/>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fldChar w:fldCharType="begin"/>
        <w:instrText xml:space="preserve"> PAGEREF bm_contraportada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32"/>
          <w:type w:val="continuous"/>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33"/>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34"/>
          <w:type w:val="continuous"/>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35"/>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6"/>
          <w:type w:val="continuous"/>
          <w:pgSz w:w="12240" w:h="15840"/>
          <w:pgMar w:top="1701" w:right="1701" w:bottom="1701" w:left="2268" w:header="720" w:footer="720" w:gutter="0"/>
          <w:cols w:space="720"/>
          <w:docGrid w:linePitch="360"/>
          <w:pgNumType w:fmt="lowerRoman"/>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7"/>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Diagrama de Ishikawa del control de solicitudes</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Flujograma AS-IS de afiliaciones e incidencias</w:t>
        <w:tab/>
      </w:r>
      <w:r>
        <w:rPr>
          <w:rFonts w:ascii="Times New Roman" w:hAnsi="Times New Roman"/>
          <w:b w:val="0"/>
          <w:sz w:val="24"/>
        </w:rPr>
        <w:fldChar w:fldCharType="begin"/>
        <w:instrText xml:space="preserve"> PAGEREF bm_anexoC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D</w:t>
        <w:tab/>
        <w:t>Swimlane interdepartamental de gestión de solicitudes</w:t>
        <w:tab/>
      </w:r>
      <w:r>
        <w:rPr>
          <w:rFonts w:ascii="Times New Roman" w:hAnsi="Times New Roman"/>
          <w:b w:val="0"/>
          <w:sz w:val="24"/>
        </w:rPr>
        <w:fldChar w:fldCharType="begin"/>
        <w:instrText xml:space="preserve"> PAGEREF bm_anexoD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E</w:t>
        <w:tab/>
        <w:t>Estados de una solicitud de servicio</w:t>
        <w:tab/>
      </w:r>
      <w:r>
        <w:rPr>
          <w:rFonts w:ascii="Times New Roman" w:hAnsi="Times New Roman"/>
          <w:b w:val="0"/>
          <w:sz w:val="24"/>
        </w:rPr>
        <w:fldChar w:fldCharType="begin"/>
        <w:instrText xml:space="preserve"> PAGEREF bm_anexoE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F</w:t>
        <w:tab/>
        <w:t>Comunicación interdepartamental</w:t>
        <w:tab/>
      </w:r>
      <w:r>
        <w:rPr>
          <w:rFonts w:ascii="Times New Roman" w:hAnsi="Times New Roman"/>
          <w:b w:val="0"/>
          <w:sz w:val="24"/>
        </w:rPr>
        <w:fldChar w:fldCharType="begin"/>
        <w:instrText xml:space="preserve"> PAGEREF bm_anexoF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G</w:t>
        <w:tab/>
        <w:t>Comparación AS-IS y TO-BE del control de solicitudes</w:t>
        <w:tab/>
      </w:r>
      <w:r>
        <w:rPr>
          <w:rFonts w:ascii="Times New Roman" w:hAnsi="Times New Roman"/>
          <w:b w:val="0"/>
          <w:sz w:val="24"/>
        </w:rPr>
        <w:fldChar w:fldCharType="begin"/>
        <w:instrText xml:space="preserve"> PAGEREF bm_anexoG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H</w:t>
        <w:tab/>
        <w:t>Diagrama de Ishikawa del control y trazabilidad de las solicitudes de servicio</w:t>
        <w:tab/>
      </w:r>
      <w:r>
        <w:rPr>
          <w:rFonts w:ascii="Times New Roman" w:hAnsi="Times New Roman"/>
          <w:b w:val="0"/>
          <w:sz w:val="24"/>
        </w:rPr>
        <w:fldChar w:fldCharType="begin"/>
        <w:instrText xml:space="preserve"> PAGEREF bm_anexoH \h </w:instrText>
        <w:fldChar w:fldCharType="separate"/>
        <w:t>?</w:t>
        <w:fldChar w:fldCharType="end"/>
      </w:r>
    </w:p>
    <w:p>
      <w:pPr>
        <w:sectPr>
          <w:footerReference w:type="default" r:id="rId38"/>
          <w:type w:val="continuous"/>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pPr>
    </w:p>
    <w:p>
      <w:pPr>
        <w:spacing w:line="240" w:lineRule="auto" w:after="12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after="12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line="240" w:lineRule="auto" w:before="120" w:after="120"/>
        <w:jc w:val="center"/>
      </w:pPr>
      <w:r>
        <w:rPr>
          <w:rFonts w:ascii="Times New Roman" w:hAnsi="Times New Roman"/>
          <w:b/>
          <w:sz w:val="24"/>
        </w:rPr>
        <w:t>RESUMEN</w:t>
      </w:r>
      <w:bookmarkEnd w:id="bm_resumen"/>
    </w:p>
    <w:p>
      <w:pPr>
        <w:sectPr>
          <w:footerReference w:type="default" r:id="rId39"/>
          <w:pgSz w:w="12240" w:h="15840"/>
          <w:pgMar w:top="1701" w:right="1701" w:bottom="1701" w:left="2268" w:header="720" w:footer="720" w:gutter="0"/>
          <w:cols w:space="720"/>
          <w:docGrid w:linePitch="360"/>
          <w:pgNumType w:fmt="lowerRoman"/>
        </w:sectPr>
      </w:pPr>
    </w:p>
    <w:p>
      <w:pPr>
        <w:spacing w:line="240" w:lineRule="auto" w:before="0" w:after="0"/>
        <w:ind w:firstLine="709"/>
        <w:jc w:val="both"/>
      </w:pPr>
      <w:r>
        <w:rPr>
          <w:rFonts w:ascii="Times New Roman" w:hAnsi="Times New Roman"/>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40"/>
          <w:type w:val="continuous"/>
          <w:pgSz w:w="12240" w:h="15840"/>
          <w:pgMar w:top="1701" w:right="1701" w:bottom="1701" w:left="2268" w:header="720" w:footer="720" w:gutter="0"/>
          <w:cols w:space="720"/>
          <w:docGrid w:linePitch="360"/>
          <w:pgNumType w:fmt="lowerRoman"/>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41"/>
          <w:footerReference w:type="first" r:id="rId42"/>
          <w:pgSz w:w="12240" w:h="15840"/>
          <w:pgMar w:top="1701" w:right="1701" w:bottom="1701" w:left="2268" w:header="720" w:footer="720" w:gutter="0"/>
          <w:cols w:space="720"/>
          <w:titlePg/>
          <w:docGrid w:linePitch="360"/>
          <w:pgNumType w:fmt="decimal" w:start="1"/>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43"/>
          <w:footerReference w:type="first" r:id="rId44"/>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bookmarkStart w:id="bm_cap1_departamento" w:name="bm_cap1_departamento"/>
      <w:pPr>
        <w:spacing w:before="480" w:after="480" w:line="360" w:lineRule="auto"/>
        <w:jc w:val="left"/>
      </w:pPr>
      <w:r>
        <w:rPr>
          <w:rFonts w:ascii="Times New Roman" w:hAnsi="Times New Roman"/>
          <w:b/>
          <w:sz w:val="24"/>
        </w:rPr>
        <w:t>Descripción del departamento donde realizó la pasantía</w:t>
      </w:r>
      <w:bookmarkEnd w:id="bm_cap1_departamento"/>
    </w:p>
    <w:p>
      <w:pPr>
        <w:spacing w:line="360" w:lineRule="auto" w:after="0" w:before="0"/>
        <w:ind w:firstLine="709"/>
        <w:jc w:val="both"/>
      </w:pPr>
      <w:r>
        <w:rPr>
          <w:rFonts w:ascii="Times New Roman" w:hAnsi="Times New Roman"/>
          <w:i w:val="0"/>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footerReference w:type="default" r:id="rId47"/>
          <w:footerReference w:type="first" r:id="rId48"/>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49"/>
          <w:footerReference w:type="first" r:id="rId50"/>
          <w:pgSz w:w="12240" w:h="15840"/>
          <w:pgMar w:top="1701" w:right="1701" w:bottom="1701" w:left="2268" w:header="720" w:footer="720" w:gutter="0"/>
          <w:cols w:space="720"/>
          <w:titlePg/>
          <w:docGrid w:linePitch="360"/>
          <w:pgNumType w:fmt="decimal"/>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y causas presentes en los mecanismos de control de las solicitudes de servicio, considerando su incidencia en los tiempos de respuesta, la trazabilidad de los casos y la atención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Formular mejoras al control administrativo de las solicitudes mediante un flujo estandarizado, formatos de registro, responsables por etapa e indicadores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describir las etapas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y causas presentes en los mecanismos de control de las solicitudes de servicio, considerando su incidencia en los tiempos de respuesta, la trazabilidad de los casos y la atención al suscriptor.</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y causas que afectan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Aplicar entrevistas estructuradas al personal, revisar casos históricos, comparar tiempos de respuesta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comparación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reportes internos,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mejoras al control administrativo de las solicitudes mediante un flujo estandarizado, formatos de registro, responsables por etapa e indicadores básicos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bl>
    <w:p>
      <w:pPr>
        <w:sectPr>
          <w:footerReference w:type="default" r:id="rId51"/>
          <w:footerReference w:type="first" r:id="rId52"/>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53"/>
          <w:footerReference w:type="first" r:id="rId54"/>
          <w:pgSz w:w="12240" w:h="15840"/>
          <w:pgMar w:top="1701" w:right="1701" w:bottom="1701" w:left="2268" w:header="720" w:footer="720" w:gutter="0"/>
          <w:cols w:space="720"/>
          <w:titlePg/>
          <w:docGrid w:linePitch="360"/>
          <w:pgNumType w:fmt="decimal"/>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En el contexto de estas pasantías,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relacionado con la necesidad de conservar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sectPr>
          <w:footerReference w:type="default" r:id="rId55"/>
          <w:footerReference w:type="first" r:id="rId56"/>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57"/>
          <w:footerReference w:type="first" r:id="rId58"/>
          <w:pgSz w:w="12240" w:h="15840"/>
          <w:pgMar w:top="1701" w:right="1701" w:bottom="1701" w:left="2268" w:header="720" w:footer="720" w:gutter="0"/>
          <w:cols w:space="720"/>
          <w:titlePg/>
          <w:docGrid w:linePitch="360"/>
          <w:pgNumType w:fmt="decimal"/>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59"/>
          <w:footerReference w:type="first" r:id="rId60"/>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61"/>
          <w:footerReference w:type="first" r:id="rId62"/>
          <w:pgSz w:w="12240" w:h="15840"/>
          <w:pgMar w:top="1701" w:right="1701" w:bottom="1701" w:left="2268" w:header="720" w:footer="720" w:gutter="0"/>
          <w:cols w:space="720"/>
          <w:titlePg/>
          <w:docGrid w:linePitch="360"/>
          <w:pgNumType w:fmt="decimal"/>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sectPr>
          <w:footerReference w:type="default" r:id="rId63"/>
          <w:footerReference w:type="first" r:id="rId64"/>
          <w:type w:val="continuous"/>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65"/>
          <w:footerReference w:type="first" r:id="rId66"/>
          <w:pgSz w:w="12240" w:h="15840"/>
          <w:pgMar w:top="1701" w:right="1701" w:bottom="1701" w:left="2268" w:header="720" w:footer="720" w:gutter="0"/>
          <w:cols w:space="720"/>
          <w:titlePg/>
          <w:docGrid w:linePitch="360"/>
          <w:pgNumType w:fmt="decimal"/>
        </w:sectPr>
      </w:pPr>
    </w:p>
    <w:p>
      <w:pPr>
        <w:spacing w:before="480" w:after="0"/>
      </w:pP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67"/>
          <w:footerReference w:type="first" r:id="rId68"/>
          <w:type w:val="continuous"/>
          <w:pgSz w:w="12240" w:h="15840"/>
          <w:pgMar w:top="1701" w:right="1701" w:bottom="1701" w:left="2268" w:header="720" w:footer="720" w:gutter="0"/>
          <w:cols w:space="720"/>
          <w:titlePg/>
          <w:docGrid w:linePitch="360"/>
          <w:pgNumType w:fmt="decimal"/>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69"/>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1065395" cy="4860000"/>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1065395" cy="4860000"/>
                    </a:xfrm>
                    <a:prstGeom prst="rect"/>
                  </pic:spPr>
                </pic:pic>
              </a:graphicData>
            </a:graphic>
          </wp:inline>
        </w:drawing>
      </w:r>
    </w:p>
    <w:p>
      <w:pPr>
        <w:sectPr>
          <w:footerReference w:type="default" r:id="rId70"/>
          <w:pgSz w:w="12240" w:h="15840"/>
          <w:pgMar w:top="1701" w:right="1701" w:bottom="1701" w:left="2268" w:header="720" w:footer="720" w:gutter="0"/>
          <w:cols w:space="720"/>
          <w:docGrid w:linePitch="360"/>
          <w:pgNumType w:fmt="decimal"/>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[Diagrama de Ishikawa del control de solicitudes]</w:t>
      </w:r>
    </w:p>
    <w:p>
      <w:pPr>
        <w:jc w:val="center"/>
      </w:pPr>
      <w:r>
        <w:drawing>
          <wp:inline xmlns:a="http://schemas.openxmlformats.org/drawingml/2006/main" xmlns:pic="http://schemas.openxmlformats.org/drawingml/2006/picture">
            <wp:extent cx="4679999" cy="1208317"/>
            <wp:docPr id="8" name="Picture 8"/>
            <wp:cNvGraphicFramePr>
              <a:graphicFrameLocks noChangeAspect="1"/>
            </wp:cNvGraphicFramePr>
            <a:graphic>
              <a:graphicData uri="http://schemas.openxmlformats.org/drawingml/2006/picture">
                <pic:pic>
                  <pic:nvPicPr>
                    <pic:cNvPr id="0" name="01_ishikawa_control_solicitudes.png"/>
                    <pic:cNvPicPr/>
                  </pic:nvPicPr>
                  <pic:blipFill>
                    <a:blip r:embed="rId16"/>
                    <a:stretch>
                      <a:fillRect/>
                    </a:stretch>
                  </pic:blipFill>
                  <pic:spPr>
                    <a:xfrm>
                      <a:off x="0" y="0"/>
                      <a:ext cx="4679999" cy="120831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1"/>
          <w:pgSz w:w="12240" w:h="15840"/>
          <w:pgMar w:top="1701" w:right="1701" w:bottom="1701" w:left="2268" w:header="720" w:footer="720" w:gutter="0"/>
          <w:cols w:space="720"/>
          <w:docGrid w:linePitch="360"/>
          <w:pgNumType w:fmt="decimal"/>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[Flujograma AS-IS de afiliaciones e incidencias]</w:t>
      </w:r>
    </w:p>
    <w:p>
      <w:pPr>
        <w:jc w:val="center"/>
      </w:pPr>
      <w:r>
        <w:drawing>
          <wp:inline xmlns:a="http://schemas.openxmlformats.org/drawingml/2006/main" xmlns:pic="http://schemas.openxmlformats.org/drawingml/2006/picture">
            <wp:extent cx="2550866" cy="5400000"/>
            <wp:docPr id="9" name="Picture 9"/>
            <wp:cNvGraphicFramePr>
              <a:graphicFrameLocks noChangeAspect="1"/>
            </wp:cNvGraphicFramePr>
            <a:graphic>
              <a:graphicData uri="http://schemas.openxmlformats.org/drawingml/2006/picture">
                <pic:pic>
                  <pic:nvPicPr>
                    <pic:cNvPr id="0" name="02_flujo_as_is_solicitudes.png"/>
                    <pic:cNvPicPr/>
                  </pic:nvPicPr>
                  <pic:blipFill>
                    <a:blip r:embed="rId17"/>
                    <a:stretch>
                      <a:fillRect/>
                    </a:stretch>
                  </pic:blipFill>
                  <pic:spPr>
                    <a:xfrm>
                      <a:off x="0" y="0"/>
                      <a:ext cx="2550866"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2"/>
          <w:pgSz w:w="12240" w:h="15840"/>
          <w:pgMar w:top="1701" w:right="1701" w:bottom="1701" w:left="2268" w:header="720" w:footer="720" w:gutter="0"/>
          <w:cols w:space="720"/>
          <w:docGrid w:linePitch="360"/>
          <w:pgNumType w:fmt="decimal"/>
        </w:sectPr>
      </w:pPr>
    </w:p>
    <w:p>
      <w:bookmarkStart w:id="bm_anexoD" w:name="bm_anexoD"/>
      <w:pPr>
        <w:spacing w:before="0" w:after="480"/>
        <w:jc w:val="center"/>
      </w:pPr>
      <w:bookmarkEnd w:id="bm_anexoD"/>
      <w:r>
        <w:rPr>
          <w:rFonts w:ascii="Times New Roman" w:hAnsi="Times New Roman"/>
          <w:b/>
          <w:sz w:val="24"/>
        </w:rPr>
        <w:t>ANEXO D</w:t>
      </w:r>
    </w:p>
    <w:p>
      <w:pPr>
        <w:spacing w:before="240" w:after="480"/>
        <w:jc w:val="center"/>
      </w:pPr>
      <w:r>
        <w:rPr>
          <w:rFonts w:ascii="Times New Roman" w:hAnsi="Times New Roman"/>
          <w:b/>
          <w:sz w:val="24"/>
        </w:rPr>
        <w:t>[Swimlane interdepartamental de gestión de solicitudes]</w:t>
      </w:r>
    </w:p>
    <w:p>
      <w:pPr>
        <w:jc w:val="center"/>
      </w:pPr>
      <w:r>
        <w:drawing>
          <wp:inline xmlns:a="http://schemas.openxmlformats.org/drawingml/2006/main" xmlns:pic="http://schemas.openxmlformats.org/drawingml/2006/picture">
            <wp:extent cx="5040000" cy="2942538"/>
            <wp:docPr id="10" name="Picture 10"/>
            <wp:cNvGraphicFramePr>
              <a:graphicFrameLocks noChangeAspect="1"/>
            </wp:cNvGraphicFramePr>
            <a:graphic>
              <a:graphicData uri="http://schemas.openxmlformats.org/drawingml/2006/picture">
                <pic:pic>
                  <pic:nvPicPr>
                    <pic:cNvPr id="0" name="04_swimlane_gestion_solicitudes.png"/>
                    <pic:cNvPicPr/>
                  </pic:nvPicPr>
                  <pic:blipFill>
                    <a:blip r:embed="rId18"/>
                    <a:stretch>
                      <a:fillRect/>
                    </a:stretch>
                  </pic:blipFill>
                  <pic:spPr>
                    <a:xfrm>
                      <a:off x="0" y="0"/>
                      <a:ext cx="5040000" cy="2942538"/>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3"/>
          <w:pgSz w:w="12240" w:h="15840"/>
          <w:pgMar w:top="1701" w:right="1701" w:bottom="1701" w:left="2268" w:header="720" w:footer="720" w:gutter="0"/>
          <w:cols w:space="720"/>
          <w:docGrid w:linePitch="360"/>
          <w:pgNumType w:fmt="decimal"/>
        </w:sectPr>
      </w:pPr>
    </w:p>
    <w:p>
      <w:bookmarkStart w:id="bm_anexoE" w:name="bm_anexoE"/>
      <w:pPr>
        <w:spacing w:before="0" w:after="480"/>
        <w:jc w:val="center"/>
      </w:pPr>
      <w:bookmarkEnd w:id="bm_anexoE"/>
      <w:r>
        <w:rPr>
          <w:rFonts w:ascii="Times New Roman" w:hAnsi="Times New Roman"/>
          <w:b/>
          <w:sz w:val="24"/>
        </w:rPr>
        <w:t>ANEXO E</w:t>
      </w:r>
    </w:p>
    <w:p>
      <w:pPr>
        <w:spacing w:before="240" w:after="480"/>
        <w:jc w:val="center"/>
      </w:pPr>
      <w:r>
        <w:rPr>
          <w:rFonts w:ascii="Times New Roman" w:hAnsi="Times New Roman"/>
          <w:b/>
          <w:sz w:val="24"/>
        </w:rPr>
        <w:t>[Estados de una solicitud de servicio]</w:t>
      </w:r>
    </w:p>
    <w:p>
      <w:pPr>
        <w:jc w:val="center"/>
      </w:pPr>
      <w:r>
        <w:drawing>
          <wp:inline xmlns:a="http://schemas.openxmlformats.org/drawingml/2006/main" xmlns:pic="http://schemas.openxmlformats.org/drawingml/2006/picture">
            <wp:extent cx="4680000" cy="2220000"/>
            <wp:docPr id="11" name="Picture 11"/>
            <wp:cNvGraphicFramePr>
              <a:graphicFrameLocks noChangeAspect="1"/>
            </wp:cNvGraphicFramePr>
            <a:graphic>
              <a:graphicData uri="http://schemas.openxmlformats.org/drawingml/2006/picture">
                <pic:pic>
                  <pic:nvPicPr>
                    <pic:cNvPr id="0" name="05_estados_solicitud.png"/>
                    <pic:cNvPicPr/>
                  </pic:nvPicPr>
                  <pic:blipFill>
                    <a:blip r:embed="rId19"/>
                    <a:stretch>
                      <a:fillRect/>
                    </a:stretch>
                  </pic:blipFill>
                  <pic:spPr>
                    <a:xfrm>
                      <a:off x="0" y="0"/>
                      <a:ext cx="4680000" cy="222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4"/>
          <w:pgSz w:w="12240" w:h="15840"/>
          <w:pgMar w:top="1701" w:right="1701" w:bottom="1701" w:left="2268" w:header="720" w:footer="720" w:gutter="0"/>
          <w:cols w:space="720"/>
          <w:docGrid w:linePitch="360"/>
          <w:pgNumType w:fmt="decimal"/>
        </w:sectPr>
      </w:pPr>
    </w:p>
    <w:p>
      <w:bookmarkStart w:id="bm_anexoF" w:name="bm_anexoF"/>
      <w:pPr>
        <w:spacing w:before="0" w:after="480"/>
        <w:jc w:val="center"/>
      </w:pPr>
      <w:bookmarkEnd w:id="bm_anexoF"/>
      <w:r>
        <w:rPr>
          <w:rFonts w:ascii="Times New Roman" w:hAnsi="Times New Roman"/>
          <w:b/>
          <w:sz w:val="24"/>
        </w:rPr>
        <w:t>ANEXO F</w:t>
      </w:r>
    </w:p>
    <w:p>
      <w:pPr>
        <w:spacing w:before="240" w:after="480"/>
        <w:jc w:val="center"/>
      </w:pPr>
      <w:r>
        <w:rPr>
          <w:rFonts w:ascii="Times New Roman" w:hAnsi="Times New Roman"/>
          <w:b/>
          <w:sz w:val="24"/>
        </w:rPr>
        <w:t>[Comunicación interdepartamental]</w:t>
      </w:r>
    </w:p>
    <w:p>
      <w:pPr>
        <w:jc w:val="center"/>
      </w:pPr>
      <w:r>
        <w:drawing>
          <wp:inline xmlns:a="http://schemas.openxmlformats.org/drawingml/2006/main" xmlns:pic="http://schemas.openxmlformats.org/drawingml/2006/picture">
            <wp:extent cx="3652060" cy="4680000"/>
            <wp:docPr id="12" name="Picture 12"/>
            <wp:cNvGraphicFramePr>
              <a:graphicFrameLocks noChangeAspect="1"/>
            </wp:cNvGraphicFramePr>
            <a:graphic>
              <a:graphicData uri="http://schemas.openxmlformats.org/drawingml/2006/picture">
                <pic:pic>
                  <pic:nvPicPr>
                    <pic:cNvPr id="0" name="10_comunicacion_interdepartamental.png"/>
                    <pic:cNvPicPr/>
                  </pic:nvPicPr>
                  <pic:blipFill>
                    <a:blip r:embed="rId20"/>
                    <a:stretch>
                      <a:fillRect/>
                    </a:stretch>
                  </pic:blipFill>
                  <pic:spPr>
                    <a:xfrm>
                      <a:off x="0" y="0"/>
                      <a:ext cx="3652060" cy="468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5"/>
          <w:pgSz w:w="12240" w:h="15840"/>
          <w:pgMar w:top="1701" w:right="1701" w:bottom="1701" w:left="2268" w:header="720" w:footer="720" w:gutter="0"/>
          <w:cols w:space="720"/>
          <w:docGrid w:linePitch="360"/>
          <w:pgNumType w:fmt="decimal"/>
        </w:sectPr>
      </w:pPr>
    </w:p>
    <w:p>
      <w:bookmarkStart w:id="bm_anexoG" w:name="bm_anexoG"/>
      <w:pPr>
        <w:spacing w:before="0" w:after="480"/>
        <w:jc w:val="center"/>
      </w:pPr>
      <w:bookmarkEnd w:id="bm_anexoG"/>
      <w:r>
        <w:rPr>
          <w:rFonts w:ascii="Times New Roman" w:hAnsi="Times New Roman"/>
          <w:b/>
          <w:sz w:val="24"/>
        </w:rPr>
        <w:t>ANEXO G</w:t>
      </w:r>
    </w:p>
    <w:p>
      <w:pPr>
        <w:spacing w:before="240" w:after="480"/>
        <w:jc w:val="center"/>
      </w:pPr>
      <w:r>
        <w:rPr>
          <w:rFonts w:ascii="Times New Roman" w:hAnsi="Times New Roman"/>
          <w:b/>
          <w:sz w:val="24"/>
        </w:rPr>
        <w:t>[Comparación AS-IS y TO-BE del control de solicitudes]</w:t>
      </w:r>
    </w:p>
    <w:p>
      <w:pPr>
        <w:jc w:val="center"/>
      </w:pPr>
      <w:r>
        <w:drawing>
          <wp:inline xmlns:a="http://schemas.openxmlformats.org/drawingml/2006/main" xmlns:pic="http://schemas.openxmlformats.org/drawingml/2006/picture">
            <wp:extent cx="4680000" cy="4680000"/>
            <wp:docPr id="13" name="Picture 13"/>
            <wp:cNvGraphicFramePr>
              <a:graphicFrameLocks noChangeAspect="1"/>
            </wp:cNvGraphicFramePr>
            <a:graphic>
              <a:graphicData uri="http://schemas.openxmlformats.org/drawingml/2006/picture">
                <pic:pic>
                  <pic:nvPicPr>
                    <pic:cNvPr id="0" name="11_comparacion_as_is_to_be.png"/>
                    <pic:cNvPicPr/>
                  </pic:nvPicPr>
                  <pic:blipFill>
                    <a:blip r:embed="rId21"/>
                    <a:stretch>
                      <a:fillRect/>
                    </a:stretch>
                  </pic:blipFill>
                  <pic:spPr>
                    <a:xfrm>
                      <a:off x="0" y="0"/>
                      <a:ext cx="4680000" cy="468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6"/>
          <w:pgSz w:w="12240" w:h="15840"/>
          <w:pgMar w:top="1701" w:right="1701" w:bottom="1701" w:left="2268" w:header="720" w:footer="720" w:gutter="0"/>
          <w:cols w:space="720"/>
          <w:docGrid w:linePitch="360"/>
          <w:pgNumType w:fmt="decimal"/>
        </w:sectPr>
      </w:pPr>
    </w:p>
    <w:p>
      <w:bookmarkStart w:id="bm_anexoH" w:name="bm_anexoH"/>
      <w:pPr>
        <w:spacing w:before="0" w:after="480"/>
        <w:jc w:val="center"/>
      </w:pPr>
      <w:bookmarkEnd w:id="bm_anexoH"/>
      <w:r>
        <w:rPr>
          <w:rFonts w:ascii="Times New Roman" w:hAnsi="Times New Roman"/>
          <w:b/>
          <w:sz w:val="24"/>
        </w:rPr>
        <w:t>ANEXO H</w:t>
      </w:r>
    </w:p>
    <w:p>
      <w:pPr>
        <w:spacing w:before="240" w:after="480"/>
        <w:jc w:val="center"/>
      </w:pPr>
      <w:r>
        <w:rPr>
          <w:rFonts w:ascii="Times New Roman" w:hAnsi="Times New Roman"/>
          <w:b/>
          <w:sz w:val="24"/>
        </w:rPr>
        <w:t>[Diagrama de Ishikawa del control y trazabilidad de las solicitudes de servicio]</w:t>
      </w:r>
    </w:p>
    <w:p>
      <w:pPr>
        <w:jc w:val="center"/>
      </w:pPr>
      <w:r>
        <w:drawing>
          <wp:inline xmlns:a="http://schemas.openxmlformats.org/drawingml/2006/main" xmlns:pic="http://schemas.openxmlformats.org/drawingml/2006/picture">
            <wp:extent cx="4680000" cy="4264486"/>
            <wp:docPr id="14" name="Picture 14"/>
            <wp:cNvGraphicFramePr>
              <a:graphicFrameLocks noChangeAspect="1"/>
            </wp:cNvGraphicFramePr>
            <a:graphic>
              <a:graphicData uri="http://schemas.openxmlformats.org/drawingml/2006/picture">
                <pic:pic>
                  <pic:nvPicPr>
                    <pic:cNvPr id="0" name="ishikawa_amaal_solicitudes.png"/>
                    <pic:cNvPicPr/>
                  </pic:nvPicPr>
                  <pic:blipFill>
                    <a:blip r:embed="rId22"/>
                    <a:stretch>
                      <a:fillRect/>
                    </a:stretch>
                  </pic:blipFill>
                  <pic:spPr>
                    <a:xfrm>
                      <a:off x="0" y="0"/>
                      <a:ext cx="4680000" cy="4264486"/>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sectPr w:rsidR="00FC693F" w:rsidRPr="0006063C" w:rsidSect="00034616">
      <w:footerReference w:type="default" r:id="rId77"/>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er" Target="footer4.xml"/><Relationship Id="rId27" Type="http://schemas.openxmlformats.org/officeDocument/2006/relationships/footer" Target="footer5.xml"/><Relationship Id="rId28" Type="http://schemas.openxmlformats.org/officeDocument/2006/relationships/footer" Target="footer6.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er" Target="footer10.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footer" Target="footer13.xml"/><Relationship Id="rId36" Type="http://schemas.openxmlformats.org/officeDocument/2006/relationships/footer" Target="footer14.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footer" Target="footer17.xml"/><Relationship Id="rId40" Type="http://schemas.openxmlformats.org/officeDocument/2006/relationships/footer" Target="footer18.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footer" Target="footer22.xml"/><Relationship Id="rId45" Type="http://schemas.openxmlformats.org/officeDocument/2006/relationships/footer" Target="footer23.xml"/><Relationship Id="rId46" Type="http://schemas.openxmlformats.org/officeDocument/2006/relationships/footer" Target="footer24.xml"/><Relationship Id="rId47" Type="http://schemas.openxmlformats.org/officeDocument/2006/relationships/footer" Target="footer25.xml"/><Relationship Id="rId48" Type="http://schemas.openxmlformats.org/officeDocument/2006/relationships/footer" Target="footer26.xml"/><Relationship Id="rId49" Type="http://schemas.openxmlformats.org/officeDocument/2006/relationships/footer" Target="footer27.xml"/><Relationship Id="rId50" Type="http://schemas.openxmlformats.org/officeDocument/2006/relationships/footer" Target="footer28.xml"/><Relationship Id="rId51" Type="http://schemas.openxmlformats.org/officeDocument/2006/relationships/footer" Target="footer29.xml"/><Relationship Id="rId52" Type="http://schemas.openxmlformats.org/officeDocument/2006/relationships/footer" Target="footer30.xml"/><Relationship Id="rId53" Type="http://schemas.openxmlformats.org/officeDocument/2006/relationships/footer" Target="footer31.xml"/><Relationship Id="rId54" Type="http://schemas.openxmlformats.org/officeDocument/2006/relationships/footer" Target="footer32.xml"/><Relationship Id="rId55" Type="http://schemas.openxmlformats.org/officeDocument/2006/relationships/footer" Target="footer33.xml"/><Relationship Id="rId56" Type="http://schemas.openxmlformats.org/officeDocument/2006/relationships/footer" Target="footer34.xml"/><Relationship Id="rId57" Type="http://schemas.openxmlformats.org/officeDocument/2006/relationships/footer" Target="footer35.xml"/><Relationship Id="rId58" Type="http://schemas.openxmlformats.org/officeDocument/2006/relationships/footer" Target="footer36.xml"/><Relationship Id="rId59" Type="http://schemas.openxmlformats.org/officeDocument/2006/relationships/footer" Target="footer37.xml"/><Relationship Id="rId60" Type="http://schemas.openxmlformats.org/officeDocument/2006/relationships/footer" Target="footer38.xml"/><Relationship Id="rId61" Type="http://schemas.openxmlformats.org/officeDocument/2006/relationships/footer" Target="footer39.xml"/><Relationship Id="rId62" Type="http://schemas.openxmlformats.org/officeDocument/2006/relationships/footer" Target="footer40.xml"/><Relationship Id="rId63" Type="http://schemas.openxmlformats.org/officeDocument/2006/relationships/footer" Target="footer41.xml"/><Relationship Id="rId64" Type="http://schemas.openxmlformats.org/officeDocument/2006/relationships/footer" Target="footer42.xml"/><Relationship Id="rId65" Type="http://schemas.openxmlformats.org/officeDocument/2006/relationships/footer" Target="footer43.xml"/><Relationship Id="rId66" Type="http://schemas.openxmlformats.org/officeDocument/2006/relationships/footer" Target="footer44.xml"/><Relationship Id="rId67" Type="http://schemas.openxmlformats.org/officeDocument/2006/relationships/footer" Target="footer45.xml"/><Relationship Id="rId68" Type="http://schemas.openxmlformats.org/officeDocument/2006/relationships/footer" Target="footer46.xml"/><Relationship Id="rId69" Type="http://schemas.openxmlformats.org/officeDocument/2006/relationships/footer" Target="footer47.xml"/><Relationship Id="rId70" Type="http://schemas.openxmlformats.org/officeDocument/2006/relationships/footer" Target="footer48.xml"/><Relationship Id="rId71" Type="http://schemas.openxmlformats.org/officeDocument/2006/relationships/footer" Target="footer49.xml"/><Relationship Id="rId72" Type="http://schemas.openxmlformats.org/officeDocument/2006/relationships/footer" Target="footer50.xml"/><Relationship Id="rId73" Type="http://schemas.openxmlformats.org/officeDocument/2006/relationships/footer" Target="footer51.xml"/><Relationship Id="rId74" Type="http://schemas.openxmlformats.org/officeDocument/2006/relationships/footer" Target="footer52.xml"/><Relationship Id="rId75" Type="http://schemas.openxmlformats.org/officeDocument/2006/relationships/footer" Target="footer53.xml"/><Relationship Id="rId76" Type="http://schemas.openxmlformats.org/officeDocument/2006/relationships/footer" Target="footer54.xml"/><Relationship Id="rId77" Type="http://schemas.openxmlformats.org/officeDocument/2006/relationships/footer" Target="footer5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