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4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29 de junio al 03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Dar seguimiento a órdenes de compra y revisar expedientes históricos para determinar tiempos de respuesta y etapas críticas.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Seguimiento de órdenes abiertas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Verificar el estado de las órdenes de compra en proceso.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Expedientes activos,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Cotizaciones pendientes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Identificar cotizaciones con mayor tiempo de espera.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Hojas de seguimiento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Actualización de proveedores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Depurar información básica del registro de proveedores.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PC, base de proveedores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histórica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Revisar expedientes de compras anteriores para calcular tiempos aproximados de respuesta.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Archivo histórico, Excel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Etapas críticas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Determinar las fases donde se concentran los mayores retrasos.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Hoja de cálculo, notas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Registro actualizado de órdenes abiertas y tabla de tiempos por fase.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control de procesos, puntualidad, manejo de solicitudes y cumplimiento de directrices contables)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58153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keidy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581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74659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keidy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7465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6334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keidy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63340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