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p>
      <w:pPr>
        <w:spacing w:line="276" w:lineRule="auto" w:before="1579"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Sabaneta, Yasmin</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Mendoza, Carlos</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tc>
      </w:tr>
    </w:tbl>
    <w:p>
      <w:pPr>
        <w:spacing w:line="276" w:lineRule="auto" w:before="1272"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Cardona, Juliano,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Sabaneta, Yasmin</w:t>
      </w:r>
    </w:p>
    <w:p>
      <w:pPr>
        <w:spacing w:before="0"/>
        <w:jc w:val="center"/>
      </w:pPr>
      <w:r>
        <w:rPr>
          <w:rFonts w:ascii="Times New Roman" w:hAnsi="Times New Roman"/>
          <w:sz w:val="24"/>
        </w:rPr>
        <w:t>C.I.: 14.187.924</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Cardona, Juliano,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Lic. Mendoza, Carlos</w:t>
      </w:r>
    </w:p>
    <w:p>
      <w:pPr>
        <w:spacing w:before="0"/>
        <w:jc w:val="center"/>
      </w:pPr>
      <w:r>
        <w:rPr>
          <w:rFonts w:ascii="Times New Roman" w:hAnsi="Times New Roman"/>
          <w:sz w:val="24"/>
        </w:rPr>
        <w:t>C.I.: 4.273.815</w:t>
      </w:r>
    </w:p>
    <w:p>
      <w:pPr>
        <w:sectPr>
          <w:footerReference w:type="default" r:id="rId16"/>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7"/>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8"/>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2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1"/>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3"/>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 (9 semanas)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5"/>
          <w:pgSz w:w="12240" w:h="15840"/>
          <w:pgMar w:top="1701" w:right="1701" w:bottom="1701" w:left="2268" w:header="720" w:footer="720" w:gutter="0"/>
          <w:cols w:space="720"/>
          <w:titlePg/>
          <w:docGrid w:linePitch="360"/>
        </w:sectPr>
      </w:pPr>
    </w:p>
    <w:p>
      <w:pPr>
        <w:sectPr>
          <w:footerReference w:type="default" r:id="rId26"/>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7"/>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8"/>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9"/>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30"/>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after="480"/>
        <w:ind w:left="0"/>
        <w:jc w:val="left"/>
      </w:pPr>
      <w:r>
        <w:rPr>
          <w:rFonts w:ascii="Times New Roman" w:hAnsi="Times New Roman"/>
          <w:b/>
          <w:sz w:val="24"/>
        </w:rPr>
        <w:t>Autor:</w:t>
        <w:br/>
      </w:r>
      <w:r>
        <w:rPr>
          <w:rFonts w:ascii="Times New Roman" w:hAnsi="Times New Roman"/>
          <w:sz w:val="24"/>
        </w:rPr>
        <w:t>Cardona, Juliano</w:t>
        <w:br/>
      </w:r>
      <w:r>
        <w:rPr>
          <w:rFonts w:ascii="Times New Roman" w:hAnsi="Times New Roman"/>
          <w:b/>
          <w:sz w:val="24"/>
        </w:rPr>
        <w:t>C.I.: 32.281.199</w:t>
        <w:br/>
      </w: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31"/>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32"/>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3"/>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5"/>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eficiente y segura de las reservas de hidrocarburos asignadas.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2. </w:t>
      </w:r>
      <w:r>
        <w:rPr>
          <w:rFonts w:ascii="Times New Roman" w:hAnsi="Times New Roman"/>
          <w:sz w:val="24"/>
        </w:rPr>
        <w:t>Garantizar la trazabilidad y el reporte oportuno de la información administrativa de la empresa.</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1208"/>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881208"/>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36"/>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7"/>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El proceso administrativo en el Departamento de Presidencia funciona estrictamente como un nodo de tránsito y validación. El flujo procedimental consiste en recibir expedientes externos, someterlos a revisión ortográfica y de formato, y registrarlos para su entrega al Presidente de la empresa. Una vez firmados, se registra su salida y se despachan de forma inmediata hacia su departamento de destino, sin retener documentos propios de forma permanente.</w:t>
      </w:r>
    </w:p>
    <w:p>
      <w:pPr>
        <w:spacing w:line="360" w:lineRule="auto" w:after="0" w:before="0"/>
        <w:ind w:firstLine="709"/>
        <w:jc w:val="both"/>
      </w:pPr>
      <w:r>
        <w:rPr>
          <w:rFonts w:ascii="Times New Roman" w:hAnsi="Times New Roman"/>
          <w:i w:val="0"/>
          <w:sz w:val="24"/>
        </w:rPr>
        <w:t>Actualmente, el control de este ciclo se ejecuta mediante hojas de cálculo convencionales. El flujo de expedientes es azaroso, alternando entre volúmenes mínimos y escenarios de ingresos masivos concurrentes. En dichos picos de alta demanda, el registro basado en el copiado y pegado manual de datos repetitivos ralentiza severamente el procesamiento y propicia errores humanos, tales como la duplicación de datos o la omisión de movimientos críticos.</w:t>
      </w:r>
    </w:p>
    <w:p>
      <w:pPr>
        <w:spacing w:line="360" w:lineRule="auto" w:after="0" w:before="0"/>
        <w:ind w:firstLine="709"/>
        <w:jc w:val="both"/>
      </w:pPr>
      <w:r>
        <w:rPr>
          <w:rFonts w:ascii="Times New Roman" w:hAnsi="Times New Roman"/>
          <w:i w:val="0"/>
          <w:sz w:val="24"/>
        </w:rPr>
        <w:t>Adicionalmente, este mecanismo dificulta la generación de reportes inmediatos. Cuando la alta dirección solicita conocer el resumen de documentos firmados en el mes o el estatus de los expedientes pendientes por firma, el personal debe filtrar, interpretar y redactar la información manualmente. Esto retrasa la respuesta operativa del departamento y evidencia la necesidad inminente de un salto tecnológico hacia la automatización.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el desarrollo de un sistema automatizado para el control, trazabilidad y reporte de movimientos documentales en la Presidencia de la Empresa Mixta Petrolera Venangocupet, S.A., bajo la modalidad de proyecto factible.</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firma y derivación de expedientes en el área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la base de datos de trazabilidad documental.</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del sistema relacional y la interfaz gráfica de usuario para el entorno de escritorio.</w:t>
      </w:r>
    </w:p>
    <w:p>
      <w:pPr>
        <w:spacing w:line="360" w:lineRule="auto"/>
        <w:ind w:firstLine="709"/>
        <w:jc w:val="both"/>
      </w:pPr>
      <w:r>
        <w:rPr>
          <w:rFonts w:ascii="Times New Roman" w:hAnsi="Times New Roman"/>
          <w:sz w:val="24"/>
        </w:rPr>
        <w:t xml:space="preserve">4. </w:t>
      </w:r>
      <w:r>
        <w:rPr>
          <w:rFonts w:ascii="Times New Roman" w:hAnsi="Times New Roman"/>
          <w:sz w:val="24"/>
        </w:rPr>
        <w:t>Desarrollar un prototipo funcional del sistema empleando bases de datos y tecnologías de empaquetado para su validación operativa.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técnicas a ejecutar para el desarrollo del proyecto factible:</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flujo procedimental actual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trazabilidad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expedientes y análisis de las fallas en las hojas de cálculo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Cuaderno de notas y registros de Excel.</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Requerimientos técnicos y funcionales para la trazabilidad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Levantamiento de metadatos requeridos y definición de reglas de validación mediante entrevista no estructurada.</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revisión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Formatos de requerimientos y diccionario de datos.</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y la interfaz gráfica de usuario.</w:t>
            </w:r>
          </w:p>
        </w:tc>
        <w:tc>
          <w:tcPr>
            <w:tcW w:w="1644" w:type="dxa"/>
            <w:shd w:val="clear" w:color="auto" w:fill="FFFFFF"/>
          </w:tcPr>
          <w:p>
            <w:pPr>
              <w:spacing w:before="60" w:after="60" w:line="240" w:lineRule="auto"/>
              <w:jc w:val="both"/>
            </w:pPr>
            <w:r>
              <w:rPr>
                <w:rFonts w:ascii="Times New Roman" w:hAnsi="Times New Roman"/>
                <w:b w:val="0"/>
                <w:color w:val="000000"/>
                <w:sz w:val="20"/>
              </w:rPr>
              <w:t>Arquitectura lógica e interfaz gráfica del sistema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del diagrama Entidad-Relación y diseño de los módulos visuales mediante análisis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 datos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Herramientas de modelado y editores de código.</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Desarrollar un prototipo funcional del sistema para su validación.</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para el control y reporte de movimientos documentales.</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Implementación en SQLite, integración de la interfaz con Wails y ejecución de pruebas de escritorio.</w:t>
            </w:r>
          </w:p>
        </w:tc>
        <w:tc>
          <w:tcPr>
            <w:tcW w:w="1644" w:type="dxa"/>
            <w:shd w:val="clear" w:color="auto" w:fill="D9E1F2"/>
          </w:tcPr>
          <w:p>
            <w:pPr>
              <w:spacing w:before="60" w:after="60" w:line="240" w:lineRule="auto"/>
              <w:jc w:val="both"/>
            </w:pPr>
            <w:r>
              <w:rPr>
                <w:rFonts w:ascii="Times New Roman" w:hAnsi="Times New Roman"/>
                <w:b w:val="0"/>
                <w:color w:val="000000"/>
                <w:sz w:val="20"/>
              </w:rPr>
              <w:t>Desarrollo de software y pruebas funcionales.</w:t>
            </w:r>
          </w:p>
        </w:tc>
        <w:tc>
          <w:tcPr>
            <w:tcW w:w="1695" w:type="dxa"/>
            <w:shd w:val="clear" w:color="auto" w:fill="D9E1F2"/>
          </w:tcPr>
          <w:p>
            <w:pPr>
              <w:spacing w:before="60" w:after="60" w:line="240" w:lineRule="auto"/>
              <w:jc w:val="both"/>
            </w:pPr>
            <w:r>
              <w:rPr>
                <w:rFonts w:ascii="Times New Roman" w:hAnsi="Times New Roman"/>
                <w:b w:val="0"/>
                <w:color w:val="000000"/>
                <w:sz w:val="20"/>
              </w:rPr>
              <w:t>Framework Wails, motor SQLite y equipo informático.</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diseño y desarrollo del sistema automatizado, distribuidas a lo largo de las nueve (9)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 factible.</w:t>
      </w:r>
      <w:bookmarkEnd w:id="bm_cuadro2"/>
    </w:p>
    <w:tbl>
      <w:tblPr>
        <w:tblStyle w:val="TableGrid"/>
        <w:tblW w:type="auto" w:w="0"/>
        <w:tblLook w:firstColumn="1" w:firstRow="1" w:lastColumn="0" w:lastRow="0" w:noHBand="0" w:noVBand="1" w:val="04A0"/>
        <w:tblLayout w:type="fixed"/>
      </w:tblPr>
      <w:tblGrid>
        <w:gridCol w:w="3557"/>
        <w:gridCol w:w="523"/>
        <w:gridCol w:w="523"/>
        <w:gridCol w:w="523"/>
        <w:gridCol w:w="523"/>
        <w:gridCol w:w="523"/>
        <w:gridCol w:w="523"/>
        <w:gridCol w:w="523"/>
        <w:gridCol w:w="523"/>
        <w:gridCol w:w="523"/>
      </w:tblGrid>
      <w:tr>
        <w:tc>
          <w:tcPr>
            <w:tcW w:w="3557"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523" w:type="dxa"/>
            <w:shd w:val="clear" w:color="auto" w:fill="4472C4"/>
          </w:tcPr>
          <w:p>
            <w:pPr>
              <w:spacing w:before="60" w:after="60" w:line="240" w:lineRule="auto"/>
              <w:jc w:val="center"/>
            </w:pPr>
            <w:r>
              <w:rPr>
                <w:rFonts w:ascii="Times New Roman" w:hAnsi="Times New Roman"/>
                <w:b/>
                <w:color w:val="FFFFFF"/>
                <w:sz w:val="20"/>
              </w:rPr>
              <w:t>AGOSTO</w:t>
            </w:r>
          </w:p>
        </w:tc>
      </w:tr>
      <w:tr>
        <w:tc>
          <w:tcPr>
            <w:tcW w:w="3557"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r>
      <w:tr>
        <w:tc>
          <w:tcPr>
            <w:tcW w:w="3557"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Desarrollo de la interfaz gráfica y empaquetado con Wails.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Integración, pruebas funcionales y consolidación del sistema.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557" w:type="dxa"/>
            <w:shd w:val="clear" w:color="auto" w:fill="FFFFFF"/>
          </w:tcPr>
          <w:p>
            <w:pPr>
              <w:spacing w:before="60" w:after="60" w:line="240" w:lineRule="auto"/>
              <w:jc w:val="both"/>
            </w:pPr>
            <w:r>
              <w:rPr>
                <w:rFonts w:ascii="Times New Roman" w:hAnsi="Times New Roman"/>
                <w:b w:val="0"/>
                <w:color w:val="000000"/>
                <w:sz w:val="20"/>
              </w:rPr>
              <w:t>Inducción institucional y capacitación en seguridad (SIAHO).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Revisión y canalización de correspondencia presidencial.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Apoyo en generación de reportes y cierre administrativo.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8"/>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9"/>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line="360" w:lineRule="auto" w:after="0" w:before="0"/>
        <w:ind w:firstLine="709"/>
        <w:jc w:val="both"/>
      </w:pPr>
      <w:r>
        <w:rPr>
          <w:rFonts w:ascii="Times New Roman" w:hAnsi="Times New Roman"/>
          <w:i w:val="0"/>
          <w:sz w:val="24"/>
        </w:rPr>
        <w:t>Desde la perspectiva del investigador, el sistema propuesto debe priorizar información confiable y oportuna para apoyar las decisiones de la Presidencia.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line="360" w:lineRule="auto" w:after="0" w:before="0"/>
        <w:ind w:firstLine="709"/>
        <w:jc w:val="both"/>
      </w:pPr>
      <w:r>
        <w:rPr>
          <w:rFonts w:ascii="Times New Roman" w:hAnsi="Times New Roman"/>
          <w:i w:val="0"/>
          <w:sz w:val="24"/>
        </w:rPr>
        <w:t>En Venangocupet, la gestión documental debe reflejar el recorrido real de cada expediente, desde su recepción hasta su despacho, sin agregar pasos que no correspondan al proceso.</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line="360" w:lineRule="auto" w:after="0" w:before="0"/>
        <w:ind w:firstLine="709"/>
        <w:jc w:val="both"/>
      </w:pPr>
      <w:r>
        <w:rPr>
          <w:rFonts w:ascii="Times New Roman" w:hAnsi="Times New Roman"/>
          <w:i w:val="0"/>
          <w:sz w:val="24"/>
        </w:rPr>
        <w:t>A juicio de quien suscribe, el modelo relacional resulta adecuado porque representa la relación entre procesos y documentos sin duplicar la información que se necesita consultar.</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como MySQL o PostgreSQL. Su funcionamiento se basa en un único archivo portable que aloja el esquema completo de la base de datos, eliminando la necesidad de procesos de servidor independientes o configuraciones de red. Esta característica lo convierte en la opción técnica idónea para entornos corporativos con restricciones de instalación de software.</w:t>
      </w:r>
    </w:p>
    <w:p>
      <w:pPr>
        <w:spacing w:line="360" w:lineRule="auto" w:after="0" w:before="0"/>
        <w:ind w:firstLine="709"/>
        <w:jc w:val="both"/>
      </w:pPr>
      <w:r>
        <w:rPr>
          <w:rFonts w:ascii="Times New Roman" w:hAnsi="Times New Roman"/>
          <w:i w:val="0"/>
          <w:sz w:val="24"/>
        </w:rPr>
        <w:t>Pressman (2010) señala que la selección de herramientas tecnológicas debe estar guiada por los atributos del entorno de despliegue y no exclusivamente por las capacidades abstractas del instrumento. En el caso particular del Departamento de Presidencia de Venangocupet, S.A., las restricciones de permisos administrativos sobre los equipos de la organización hacen de SQLite la alternativa técnicamente viable para implementar persistencia de datos sin requerir intervención del departamento de tecnología de la empresa.</w:t>
      </w:r>
    </w:p>
    <w:p>
      <w:pPr>
        <w:spacing w:line="360" w:lineRule="auto" w:after="0" w:before="0"/>
        <w:ind w:firstLine="709"/>
        <w:jc w:val="both"/>
      </w:pPr>
      <w:r>
        <w:rPr>
          <w:rFonts w:ascii="Times New Roman" w:hAnsi="Times New Roman"/>
          <w:i w:val="0"/>
          <w:sz w:val="24"/>
        </w:rPr>
        <w:t>La selección de SQLite se fundamenta en las condiciones reales del entorno de Presidencia, donde se requiere una solución portable y funcional sin depender de una infraestructura de servidor.</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line="360" w:lineRule="auto" w:after="0" w:before="0"/>
        <w:ind w:firstLine="709"/>
        <w:jc w:val="both"/>
      </w:pPr>
      <w:r>
        <w:rPr>
          <w:rFonts w:ascii="Times New Roman" w:hAnsi="Times New Roman"/>
          <w:i w:val="0"/>
          <w:sz w:val="24"/>
        </w:rPr>
        <w:t>Para este proyecto, la trazabilidad es el elemento que permite demostrar qué ocurrió con cada expediente y ofrecer respuestas verificables a la dirección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line="360" w:lineRule="auto" w:after="0" w:before="0"/>
        <w:ind w:firstLine="709"/>
        <w:jc w:val="both"/>
      </w:pPr>
      <w:r>
        <w:rPr>
          <w:rFonts w:ascii="Times New Roman" w:hAnsi="Times New Roman"/>
          <w:i w:val="0"/>
          <w:sz w:val="24"/>
        </w:rPr>
        <w:t>Desde la posición del investigador, automatizar el registro y los reportes permite que el personal dedique más tiempo a revisar y coordinar los expedientes, en lugar de copiar datos manualmente.</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pacing w:line="360" w:lineRule="auto" w:after="0" w:before="0"/>
        <w:ind w:firstLine="709"/>
        <w:jc w:val="both"/>
      </w:pPr>
      <w:r>
        <w:rPr>
          <w:rFonts w:ascii="Times New Roman" w:hAnsi="Times New Roman"/>
          <w:i w:val="0"/>
          <w:sz w:val="24"/>
        </w:rPr>
        <w:t>La modalidad de proyecto factible se ajusta a este trabajo porque el diagnóstico del flujo documental culmina en un prototipo desarrollado y validado según las necesidades de Presidencia.</w:t>
      </w:r>
    </w:p>
    <w:p>
      <w:pPr>
        <w:sectPr>
          <w:footerReference w:type="default" r:id="rId4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41"/>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nueve (9) semanas de práctica profesional, se ejecutaron fases sucesivas de análisis, diseño y desarrollo de software, integrando la operativa departamental con la investigación técnica: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por la Gerencia de Recursos Humanos, recorrido por las instalaciones del área administrativa, presentación del equipo de trabajo y revisión de protocolos de seguridad, confidencialidad y manejo de información.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y mapeo del ciclo de vida de los documentos en Presidencia, detección de fallas procedimentales en el registro manual y levantamiento de los campos y atributos requeridos para la base de datos de trazabilidad.</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Transmisión, clasificación y registro manual de expedientes físicos en la hoja de cálculo institucional preexistente, y actualización continua de datos de nuevos documentos recibidos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requerimientos con el tutor industrial, construcción del diagrama Entidad-Relación, aplicación de las formas normales sobre el esquema propuesto y elaboración formal del diccionario de datos.</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y actualización del estatus de expedientes en el archivo Excel de la oficina, con apoyo administrativo en el control de documentos recibidos durante la semana.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la secuencia de comandos estructurales en SQLite, migración de registros históricos validados, construcción de formularios de captura y programación de consultas de trazabilidad con detección de limitaciones técnicas del entorno inicial.</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Asistencia a la charla técnica sobre Identificación y Notificación de Peligros y Riesgos en Instalaciones y Puestos de Trabajo dictada por el departamento de SIAHO, y carga de expedientes recibidos en la hoja de cálculo.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Programación del entorno visual de escritorio mediante tecnologías de marcado y estilos, sincronización del código fuente en plataforma de control de versiones y planificación estructural de los esquemas remanentes.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Revisión ortográfica y de formato de correspondencia presidencial, y apoyo en la canalización de expedientes hacia su departamento de destino tras la firma presidencial.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Completación de los módulos visuales de consulta e historial de movimientos, integrando la lógica de visualización dinámica de expedientes por proceso administrativo.</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despacho de correspondencia presidencial y apoyo en el registro de salida de expedientes firmados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Empaquetado de la aplicación de escritorio mediante el framework Wails con integración de WebView2 portable, logrando un ejecutable autónomo sin dependencias de instalación en el equipo corporativo.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elaboración manual de resúmenes de estatus de expedientes solicitados por la alta dirección, aplicando los registros de la hoja de cálculo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pruebas de validación funcional del sistema, depuración de errores y verificación del correcto funcionamiento de los módulos de registro, trazabilidad y generación de reportes sobre datos reales.</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período, asistiendo en la organización final de expedientes del ciclo.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informe técnico de pasantías, elaboración de los manuales de usuario y estructuración definitiva del código fuente para entrega.</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del prototipo funcional ante la tutora industrial para su evaluación, retroalimentación final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incorporación de observaciones del tutor industrial y preparación de los anexos definitivos para la entrega institucional.</w:t>
      </w:r>
    </w:p>
    <w:p>
      <w:pPr>
        <w:sectPr>
          <w:footerReference w:type="default" r:id="rId42"/>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43"/>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la dependencia del registro manual en hojas de cálculo genera cuellos de botella en escenarios de alta concurrencia documental, propiciando la duplicación de datos y la omisión de movimientos críticos que comprometen la trazabilidad del flujo en Presidencia.</w:t>
      </w:r>
    </w:p>
    <w:p>
      <w:pPr>
        <w:spacing w:line="360" w:lineRule="auto"/>
        <w:ind w:firstLine="709"/>
        <w:jc w:val="both"/>
      </w:pPr>
      <w:r>
        <w:rPr>
          <w:rFonts w:ascii="Times New Roman" w:hAnsi="Times New Roman"/>
          <w:sz w:val="24"/>
        </w:rPr>
        <w:t xml:space="preserve">2. </w:t>
      </w:r>
      <w:r>
        <w:rPr>
          <w:rFonts w:ascii="Times New Roman" w:hAnsi="Times New Roman"/>
          <w:sz w:val="24"/>
        </w:rPr>
        <w:t>Se determinó que los requerimientos funcionales del sistema giran en torno a tres módulos esenciales: registro de ingreso y egreso de expedientes, consulta de historial por proceso administrativo y generación automática de reportes gerenciales, todos sustentados en una estructura relacional 1:N entre procesos y documentos.</w:t>
      </w:r>
    </w:p>
    <w:p>
      <w:pPr>
        <w:spacing w:line="360" w:lineRule="auto"/>
        <w:ind w:firstLine="709"/>
        <w:jc w:val="both"/>
      </w:pPr>
      <w:r>
        <w:rPr>
          <w:rFonts w:ascii="Times New Roman" w:hAnsi="Times New Roman"/>
          <w:sz w:val="24"/>
        </w:rPr>
        <w:t xml:space="preserve">3. </w:t>
      </w:r>
      <w:r>
        <w:rPr>
          <w:rFonts w:ascii="Times New Roman" w:hAnsi="Times New Roman"/>
          <w:sz w:val="24"/>
        </w:rPr>
        <w:t>Se diseñó una arquitectura lógica basada en el modelo relacional normalizado con SQLite como motor de persistencia y una interfaz gráfica desarrollada en código HTML, logrando una solución técnicamente coherente con las restricciones operativas del entorno corporativo.</w:t>
      </w:r>
    </w:p>
    <w:p>
      <w:pPr>
        <w:spacing w:line="360" w:lineRule="auto"/>
        <w:ind w:firstLine="709"/>
        <w:jc w:val="both"/>
      </w:pPr>
      <w:r>
        <w:rPr>
          <w:rFonts w:ascii="Times New Roman" w:hAnsi="Times New Roman"/>
          <w:sz w:val="24"/>
        </w:rPr>
        <w:t xml:space="preserve">4. </w:t>
      </w:r>
      <w:r>
        <w:rPr>
          <w:rFonts w:ascii="Times New Roman" w:hAnsi="Times New Roman"/>
          <w:sz w:val="24"/>
        </w:rPr>
        <w:t>Se desarrolló un prototipo funcional empaquetado con el framework Wails que demostró la viabilidad técnica de la propuesta, validando los flujos de registro, consulta y reporte sobre datos reales del Departamento de Presidencia.</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Ejecutar la migración progresiva de los registros históricos contenidos en las hojas de cálculo hacia la base de datos del nuevo sistema, preservando la trazabilidad de los expedientes anteriores al período de implementación.</w:t>
      </w:r>
    </w:p>
    <w:p>
      <w:pPr>
        <w:spacing w:line="360" w:lineRule="auto"/>
        <w:ind w:firstLine="709"/>
        <w:jc w:val="both"/>
      </w:pPr>
      <w:r>
        <w:rPr>
          <w:rFonts w:ascii="Times New Roman" w:hAnsi="Times New Roman"/>
          <w:sz w:val="24"/>
        </w:rPr>
        <w:t xml:space="preserve">2. </w:t>
      </w:r>
      <w:r>
        <w:rPr>
          <w:rFonts w:ascii="Times New Roman" w:hAnsi="Times New Roman"/>
          <w:sz w:val="24"/>
        </w:rPr>
        <w:t>Capacitar al personal administrativo del Departamento de Presidencia en el uso de las interfaces de registro, consulta y generación de reportes del sistema, garantizando la correcta apropiación tecnológica de la herramienta.</w:t>
      </w:r>
    </w:p>
    <w:p>
      <w:pPr>
        <w:spacing w:line="360" w:lineRule="auto"/>
        <w:ind w:firstLine="709"/>
        <w:jc w:val="both"/>
      </w:pPr>
      <w:r>
        <w:rPr>
          <w:rFonts w:ascii="Times New Roman" w:hAnsi="Times New Roman"/>
          <w:sz w:val="24"/>
        </w:rPr>
        <w:t xml:space="preserve">3. </w:t>
      </w:r>
      <w:r>
        <w:rPr>
          <w:rFonts w:ascii="Times New Roman" w:hAnsi="Times New Roman"/>
          <w:sz w:val="24"/>
        </w:rPr>
        <w:t>Establecer rutinas periódicas de respaldo del archivo de base de datos (.sqlite) en una unidad de almacenamiento alternativa, con el fin de salvaguardar la integridad del historial documental ante eventuales fallas del equipo.</w:t>
      </w:r>
    </w:p>
    <w:p>
      <w:pPr>
        <w:spacing w:line="360" w:lineRule="auto"/>
        <w:ind w:firstLine="709"/>
        <w:jc w:val="both"/>
      </w:pPr>
      <w:r>
        <w:rPr>
          <w:rFonts w:ascii="Times New Roman" w:hAnsi="Times New Roman"/>
          <w:sz w:val="24"/>
        </w:rPr>
        <w:t xml:space="preserve">4. </w:t>
      </w:r>
      <w:r>
        <w:rPr>
          <w:rFonts w:ascii="Times New Roman" w:hAnsi="Times New Roman"/>
          <w:sz w:val="24"/>
        </w:rPr>
        <w:t>Extender el alcance del sistema en fases posteriores para incorporar notificaciones automáticas a los departamentos destinatarios una vez despachado el expediente firmado, optimizando la comunicación interdepartamental.</w:t>
      </w:r>
    </w:p>
    <w:p>
      <w:pPr>
        <w:sectPr>
          <w:footerReference w:type="default" r:id="rId44"/>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5"/>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6"/>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7"/>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[Árbol del problema del control de movimientos documentales]</w:t>
      </w:r>
    </w:p>
    <w:p>
      <w:pPr>
        <w:jc w:val="center"/>
      </w:pPr>
      <w:r>
        <w:drawing>
          <wp:inline xmlns:a="http://schemas.openxmlformats.org/drawingml/2006/main" xmlns:pic="http://schemas.openxmlformats.org/drawingml/2006/picture">
            <wp:extent cx="5040000" cy="2949761"/>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5040000" cy="2949761"/>
                    </a:xfrm>
                    <a:prstGeom prst="rect"/>
                  </pic:spPr>
                </pic:pic>
              </a:graphicData>
            </a:graphic>
          </wp:inline>
        </w:drawing>
      </w:r>
    </w:p>
    <w:sectPr w:rsidR="00FC693F" w:rsidRPr="0006063C" w:rsidSect="00034616">
      <w:footerReference w:type="default" r:id="rId48"/>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 Id="rId42" Type="http://schemas.openxmlformats.org/officeDocument/2006/relationships/footer" Target="footer30.xml"/><Relationship Id="rId43" Type="http://schemas.openxmlformats.org/officeDocument/2006/relationships/footer" Target="footer31.xml"/><Relationship Id="rId44" Type="http://schemas.openxmlformats.org/officeDocument/2006/relationships/footer" Target="footer32.xml"/><Relationship Id="rId45" Type="http://schemas.openxmlformats.org/officeDocument/2006/relationships/footer" Target="footer33.xml"/><Relationship Id="rId46" Type="http://schemas.openxmlformats.org/officeDocument/2006/relationships/footer" Target="footer34.xml"/><Relationship Id="rId47" Type="http://schemas.openxmlformats.org/officeDocument/2006/relationships/footer" Target="footer35.xml"/><Relationship Id="rId48" Type="http://schemas.openxmlformats.org/officeDocument/2006/relationships/footer" Target="footer3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