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40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360" w:lineRule="auto" w:before="10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40" w:lineRule="auto" w:before="2100"/>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p>
      <w:pPr>
        <w:spacing w:before="1240"/>
        <w:jc w:val="center"/>
      </w:pPr>
      <w:r>
        <w:rPr>
          <w:rFonts w:ascii="Times New Roman" w:hAnsi="Times New Roman"/>
          <w:sz w:val="24"/>
        </w:rPr>
        <w:t>El Tigre, agosto de 2026</w:t>
      </w:r>
    </w:p>
    <w:p>
      <w:pPr>
        <w:sectPr>
          <w:footerReference w:type="default" r:id="rId15"/>
          <w:footerReference w:type="first" r:id="rId16"/>
          <w:pgSz w:w="12240" w:h="15840"/>
          <w:pgMar w:top="1701" w:right="1701" w:bottom="1701" w:left="2268" w:header="720" w:footer="720" w:gutter="0"/>
          <w:cols w:space="720"/>
          <w:docGrid w:linePitch="360"/>
        </w:sectPr>
      </w:pPr>
    </w:p>
    <w:p>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360" w:lineRule="auto" w:before="128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360"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tcPr>
          <w:p>
            <w:pPr>
              <w:spacing w:line="240" w:lineRule="auto"/>
              <w:jc w:val="left"/>
            </w:pPr>
            <w:r>
              <w:rPr>
                <w:rFonts w:ascii="Times New Roman" w:hAnsi="Times New Roman"/>
                <w:b/>
                <w:sz w:val="24"/>
              </w:rPr>
              <w:t>Tutor Industrial:</w:t>
              <w:br/>
            </w:r>
            <w:r>
              <w:rPr>
                <w:rFonts w:ascii="Times New Roman" w:hAnsi="Times New Roman"/>
                <w:b w:val="0"/>
                <w:sz w:val="24"/>
              </w:rPr>
              <w:t>Mata, Lenny</w:t>
              <w:br/>
            </w:r>
            <w:r>
              <w:rPr>
                <w:rFonts w:ascii="Times New Roman" w:hAnsi="Times New Roman"/>
                <w:b w:val="0"/>
                <w:sz w:val="24"/>
              </w:rPr>
              <w:t>C.I.: 8969750</w:t>
              <w:br/>
            </w:r>
            <w:r>
              <w:rPr>
                <w:rFonts w:ascii="Times New Roman" w:hAnsi="Times New Roman"/>
                <w:b w:val="0"/>
                <w:sz w:val="24"/>
              </w:rPr>
              <w:br/>
            </w:r>
            <w:r>
              <w:rPr>
                <w:rFonts w:ascii="Times New Roman" w:hAnsi="Times New Roman"/>
                <w:b/>
                <w:sz w:val="24"/>
              </w:rPr>
              <w:t>Tutor Académico:</w:t>
              <w:br/>
            </w:r>
            <w:r>
              <w:rPr>
                <w:rFonts w:ascii="Times New Roman" w:hAnsi="Times New Roman"/>
                <w:b w:val="0"/>
                <w:sz w:val="24"/>
              </w:rPr>
              <w:t>Dra. Álvarez, Carmen</w:t>
              <w:br/>
            </w:r>
            <w:r>
              <w:rPr>
                <w:rFonts w:ascii="Times New Roman" w:hAnsi="Times New Roman"/>
                <w:b w:val="0"/>
                <w:sz w:val="24"/>
              </w:rPr>
              <w:t>C.I.: 14.452.956</w:t>
            </w:r>
          </w:p>
        </w:tc>
        <w:tc>
          <w:tcPr>
            <w:tcW w:type="dxa" w:w="4139"/>
          </w:tcPr>
          <w:p>
            <w:pPr>
              <w:spacing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31.985.792</w:t>
            </w:r>
          </w:p>
        </w:tc>
      </w:tr>
    </w:tbl>
    <w:p>
      <w:pPr>
        <w:spacing w:before="800"/>
        <w:jc w:val="center"/>
      </w:pPr>
      <w:r>
        <w:rPr>
          <w:rFonts w:ascii="Times New Roman" w:hAnsi="Times New Roman"/>
          <w:sz w:val="24"/>
        </w:rPr>
        <w:t>El Tigre, agosto de 2026</w:t>
      </w:r>
    </w:p>
    <w:p>
      <w:pPr>
        <w:sectPr>
          <w:footerReference w:type="default" r:id="rId17"/>
          <w:footerReference w:type="first" r:id="rId18"/>
          <w:pgSz w:w="12240" w:h="15840"/>
          <w:pgMar w:top="1701" w:right="1701" w:bottom="1701" w:left="2268" w:header="720" w:footer="720" w:gutter="0"/>
          <w:cols w:space="720"/>
          <w:docGrid w:linePitch="360"/>
          <w:pgNumType w:start="2"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9"/>
          <w:footerReference w:type="first" r:id="rId20"/>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21"/>
          <w:footerReference w:type="first" r:id="rId22"/>
          <w:pgSz w:w="12240" w:h="15840"/>
          <w:pgMar w:top="1701" w:right="1701" w:bottom="1701" w:left="2268" w:header="720" w:footer="720" w:gutter="0"/>
          <w:cols w:space="720"/>
          <w:docGrid w:linePitch="360"/>
          <w:pgNumType w:fmt="lowerRoman"/>
        </w:sectPr>
      </w:pPr>
    </w:p>
    <w:p>
      <w:bookmarkStart w:id="bm_indice" w:name="bm_indice"/>
      <w:pPr>
        <w:spacing w:before="1140" w:after="480" w:line="360" w:lineRule="auto"/>
        <w:jc w:val="center"/>
      </w:pPr>
      <w:r>
        <w:rPr>
          <w:rFonts w:ascii="Times New Roman" w:hAnsi="Times New Roman"/>
          <w:b/>
          <w:sz w:val="24"/>
        </w:rPr>
        <w:t>ÍNDICE DE CONTENIDO</w:t>
      </w:r>
      <w:bookmarkEnd w:id="bm_indice"/>
    </w:p>
    <w:p>
      <w:pPr>
        <w:spacing w:after="80"/>
        <w:jc w:val="right"/>
      </w:pPr>
      <w:r>
        <w:rPr>
          <w:rFonts w:ascii="Times New Roman" w:hAnsi="Times New Roman"/>
          <w:b/>
          <w:sz w:val="24"/>
        </w:rPr>
        <w:t>pp.</w:t>
      </w:r>
    </w:p>
    <w:p>
      <w:pPr>
        <w:tabs>
          <w:tab w:pos="8271" w:val="right" w:leader="dot"/>
        </w:tabs>
        <w:spacing w:line="240" w:lineRule="auto" w:before="0" w:after="0"/>
        <w:ind w:left="0"/>
      </w:pPr>
      <w:r>
        <w:rPr>
          <w:rFonts w:ascii="Times New Roman" w:hAnsi="Times New Roman"/>
          <w:b w:val="0"/>
          <w:sz w:val="24"/>
        </w:rPr>
        <w:t>CONTRAPORTADA</w:t>
        <w:tab/>
      </w:r>
      <w:r>
        <w:rPr>
          <w:rFonts w:ascii="Times New Roman" w:hAnsi="Times New Roman"/>
          <w:b w:val="0"/>
          <w:sz w:val="24"/>
        </w:rPr>
        <w:t>ii</w:t>
      </w:r>
    </w:p>
    <w:p>
      <w:pPr>
        <w:tabs>
          <w:tab w:pos="8271" w:val="right" w:leader="dot"/>
        </w:tabs>
        <w:spacing w:line="240" w:lineRule="auto" w:before="0" w:after="0"/>
        <w:ind w:left="0"/>
      </w:pPr>
      <w:r>
        <w:rPr>
          <w:rFonts w:ascii="Times New Roman" w:hAnsi="Times New Roman"/>
          <w:b w:val="0"/>
          <w:sz w:val="24"/>
        </w:rPr>
        <w:t>APROBACIÓN DEL TUTOR INDUSTRIAL</w:t>
        <w:tab/>
      </w:r>
      <w:r>
        <w:rPr>
          <w:rFonts w:ascii="Times New Roman" w:hAnsi="Times New Roman"/>
          <w:b w:val="0"/>
          <w:sz w:val="24"/>
        </w:rPr>
        <w:t>iii</w:t>
      </w:r>
    </w:p>
    <w:p>
      <w:pPr>
        <w:tabs>
          <w:tab w:pos="8271" w:val="right" w:leader="dot"/>
        </w:tabs>
        <w:spacing w:line="240" w:lineRule="auto" w:before="0" w:after="0"/>
        <w:ind w:left="0"/>
      </w:pPr>
      <w:r>
        <w:rPr>
          <w:rFonts w:ascii="Times New Roman" w:hAnsi="Times New Roman"/>
          <w:b w:val="0"/>
          <w:sz w:val="24"/>
        </w:rPr>
        <w:t>APROBACIÓN DEL TUTOR ACADÉMICO</w:t>
        <w:tab/>
      </w:r>
      <w:r>
        <w:rPr>
          <w:rFonts w:ascii="Times New Roman" w:hAnsi="Times New Roman"/>
          <w:b w:val="0"/>
          <w:sz w:val="24"/>
        </w:rPr>
        <w:t>iv</w:t>
      </w:r>
    </w:p>
    <w:p>
      <w:pPr>
        <w:tabs>
          <w:tab w:pos="8271" w:val="right" w:leader="dot"/>
        </w:tabs>
        <w:spacing w:line="240" w:lineRule="auto" w:before="0" w:after="0"/>
        <w:ind w:left="0"/>
      </w:pPr>
      <w:r>
        <w:rPr>
          <w:rFonts w:ascii="Times New Roman" w:hAnsi="Times New Roman"/>
          <w:b w:val="0"/>
          <w:sz w:val="24"/>
        </w:rPr>
        <w:t>ÍNDICE DE CONTENIDO</w:t>
        <w:tab/>
      </w:r>
      <w:r>
        <w:rPr>
          <w:rFonts w:ascii="Times New Roman" w:hAnsi="Times New Roman"/>
          <w:b w:val="0"/>
          <w:sz w:val="24"/>
        </w:rPr>
        <w:t>v</w:t>
      </w:r>
    </w:p>
    <w:p>
      <w:pPr>
        <w:tabs>
          <w:tab w:pos="8271" w:val="right" w:leader="dot"/>
        </w:tabs>
        <w:spacing w:line="240" w:lineRule="auto" w:before="0" w:after="0"/>
        <w:ind w:left="0"/>
      </w:pPr>
      <w:r>
        <w:rPr>
          <w:rFonts w:ascii="Times New Roman" w:hAnsi="Times New Roman"/>
          <w:b w:val="0"/>
          <w:sz w:val="24"/>
        </w:rPr>
        <w:t>LISTA DE CUADROS</w:t>
        <w:tab/>
      </w:r>
      <w:r>
        <w:rPr>
          <w:rFonts w:ascii="Times New Roman" w:hAnsi="Times New Roman"/>
          <w:b w:val="0"/>
          <w:sz w:val="24"/>
        </w:rPr>
        <w:t>vi</w:t>
      </w:r>
    </w:p>
    <w:p>
      <w:pPr>
        <w:tabs>
          <w:tab w:pos="8271" w:val="right" w:leader="dot"/>
        </w:tabs>
        <w:spacing w:line="240" w:lineRule="auto" w:before="0" w:after="0"/>
        <w:ind w:left="0"/>
      </w:pPr>
      <w:r>
        <w:rPr>
          <w:rFonts w:ascii="Times New Roman" w:hAnsi="Times New Roman"/>
          <w:b w:val="0"/>
          <w:sz w:val="24"/>
        </w:rPr>
        <w:t>LISTA DE GRÁFICOS</w:t>
        <w:tab/>
      </w:r>
      <w:r>
        <w:rPr>
          <w:rFonts w:ascii="Times New Roman" w:hAnsi="Times New Roman"/>
          <w:b w:val="0"/>
          <w:sz w:val="24"/>
        </w:rPr>
        <w:t>vii</w:t>
      </w:r>
    </w:p>
    <w:p>
      <w:pPr>
        <w:tabs>
          <w:tab w:pos="8271" w:val="right" w:leader="dot"/>
        </w:tabs>
        <w:spacing w:line="240" w:lineRule="auto" w:before="0" w:after="0"/>
        <w:ind w:left="0"/>
      </w:pPr>
      <w:r>
        <w:rPr>
          <w:rFonts w:ascii="Times New Roman" w:hAnsi="Times New Roman"/>
          <w:b w:val="0"/>
          <w:sz w:val="24"/>
        </w:rPr>
        <w:t>LISTA DE ANEXOS</w:t>
        <w:tab/>
      </w:r>
      <w:r>
        <w:rPr>
          <w:rFonts w:ascii="Times New Roman" w:hAnsi="Times New Roman"/>
          <w:b w:val="0"/>
          <w:sz w:val="24"/>
        </w:rPr>
        <w:t>viii</w:t>
      </w:r>
    </w:p>
    <w:p>
      <w:pPr>
        <w:tabs>
          <w:tab w:pos="8271" w:val="right" w:leader="dot"/>
        </w:tabs>
        <w:spacing w:line="240" w:lineRule="auto" w:before="0" w:after="0"/>
        <w:ind w:left="0"/>
      </w:pPr>
      <w:r>
        <w:rPr>
          <w:rFonts w:ascii="Times New Roman" w:hAnsi="Times New Roman"/>
          <w:b w:val="0"/>
          <w:sz w:val="24"/>
        </w:rPr>
        <w:t>RESUMEN</w:t>
        <w:tab/>
      </w:r>
      <w:r>
        <w:rPr>
          <w:rFonts w:ascii="Times New Roman" w:hAnsi="Times New Roman"/>
          <w:b w:val="0"/>
          <w:sz w:val="24"/>
        </w:rPr>
        <w:t>ix</w:t>
      </w:r>
    </w:p>
    <w:p>
      <w:pPr>
        <w:tabs>
          <w:tab w:pos="8271" w:val="right" w:leader="dot"/>
        </w:tabs>
        <w:spacing w:line="240" w:lineRule="auto" w:before="0" w:after="0"/>
        <w:ind w:left="0"/>
      </w:pPr>
      <w:r>
        <w:rPr>
          <w:rFonts w:ascii="Times New Roman" w:hAnsi="Times New Roman"/>
          <w:b w:val="0"/>
          <w:sz w:val="24"/>
        </w:rPr>
        <w:t>INTRODUCCIÓN</w:t>
        <w:tab/>
      </w:r>
      <w:r>
        <w:rPr>
          <w:rFonts w:ascii="Times New Roman" w:hAnsi="Times New Roman"/>
          <w:b w:val="0"/>
          <w:sz w:val="24"/>
        </w:rPr>
        <w:t>1</w:t>
      </w:r>
    </w:p>
    <w:p>
      <w:pPr>
        <w:spacing w:before="80" w:after="0"/>
      </w:pPr>
      <w:r>
        <w:rPr>
          <w:b/>
        </w:rPr>
        <w:t>CAPÍTULOS</w:t>
      </w:r>
    </w:p>
    <w:p>
      <w:pPr>
        <w:tabs>
          <w:tab w:pos="8271" w:val="right" w:leader="dot"/>
        </w:tabs>
        <w:spacing w:line="240" w:lineRule="auto" w:before="0" w:after="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240" w:lineRule="auto" w:before="0" w:after="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bm_cap1_depto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240" w:lineRule="auto" w:before="0" w:after="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3"/>
          <w:footerReference w:type="first" r:id="rId24"/>
          <w:pgSz w:w="12240" w:h="15840"/>
          <w:pgMar w:top="1701" w:right="1701" w:bottom="1701" w:left="2268" w:header="720" w:footer="720" w:gutter="0"/>
          <w:cols w:space="720"/>
          <w:docGrid w:linePitch="360"/>
          <w:pgNumType w:fmt="lowerRoman"/>
        </w:sectPr>
      </w:pPr>
    </w:p>
    <w:p>
      <w:bookmarkStart w:id="bm_lista_cuadros" w:name="bm_lista_cuadros"/>
      <w:pPr>
        <w:spacing w:before="1140" w:after="480" w:line="360" w:lineRule="auto"/>
        <w:jc w:val="center"/>
      </w:pPr>
      <w:r>
        <w:rPr>
          <w:rFonts w:ascii="Times New Roman" w:hAnsi="Times New Roman"/>
          <w:b/>
          <w:sz w:val="24"/>
        </w:rPr>
        <w:t>LISTA DE CUADROS</w:t>
      </w:r>
      <w:bookmarkEnd w:id="bm_lista_cuadros"/>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sectPr>
          <w:footerReference w:type="default" r:id="rId25"/>
          <w:footerReference w:type="first" r:id="rId26"/>
          <w:pgSz w:w="12240" w:h="15840"/>
          <w:pgMar w:top="1701" w:right="1701" w:bottom="1701" w:left="2268" w:header="720" w:footer="720" w:gutter="0"/>
          <w:cols w:space="720"/>
          <w:docGrid w:linePitch="360"/>
          <w:pgNumType w:fmt="lowerRoman"/>
        </w:sectPr>
      </w:pPr>
    </w:p>
    <w:p>
      <w:bookmarkStart w:id="bm_lista_graficos" w:name="bm_lista_graficos"/>
      <w:pPr>
        <w:spacing w:before="1140" w:after="480" w:line="360" w:lineRule="auto"/>
        <w:jc w:val="center"/>
      </w:pPr>
      <w:r>
        <w:rPr>
          <w:rFonts w:ascii="Times New Roman" w:hAnsi="Times New Roman"/>
          <w:b/>
          <w:sz w:val="24"/>
        </w:rPr>
        <w:t>LISTA DE GRÁFICOS</w:t>
      </w:r>
      <w:bookmarkEnd w:id="bm_lista_graficos"/>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7"/>
          <w:footerReference w:type="first" r:id="rId28"/>
          <w:pgSz w:w="12240" w:h="15840"/>
          <w:pgMar w:top="1701" w:right="1701" w:bottom="1701" w:left="2268" w:header="720" w:footer="720" w:gutter="0"/>
          <w:cols w:space="720"/>
          <w:docGrid w:linePitch="360"/>
          <w:pgNumType w:fmt="lowerRoman"/>
        </w:sectPr>
      </w:pPr>
    </w:p>
    <w:p>
      <w:bookmarkStart w:id="bm_lista_anexos" w:name="bm_lista_anexos"/>
      <w:pPr>
        <w:spacing w:before="1140" w:after="480" w:line="360" w:lineRule="auto"/>
        <w:jc w:val="center"/>
      </w:pPr>
      <w:r>
        <w:rPr>
          <w:rFonts w:ascii="Times New Roman" w:hAnsi="Times New Roman"/>
          <w:b/>
          <w:sz w:val="24"/>
        </w:rPr>
        <w:t>LISTA DE ANEXOS</w:t>
      </w:r>
      <w:bookmarkEnd w:id="bm_lista_anexos"/>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9"/>
          <w:footerReference w:type="first" r:id="rId30"/>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before="480" w:after="240" w:line="360" w:lineRule="auto"/>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120" w:after="200" w:line="240" w:lineRule="auto"/>
        <w:jc w:val="right"/>
      </w:pPr>
      <w:r>
        <w:rPr>
          <w:rFonts w:ascii="Times New Roman" w:hAnsi="Times New Roman"/>
          <w:b/>
          <w:sz w:val="24"/>
        </w:rPr>
        <w:t>Autor:</w:t>
        <w:br/>
      </w:r>
      <w:r>
        <w:rPr>
          <w:rFonts w:ascii="Times New Roman" w:hAnsi="Times New Roman"/>
          <w:b w:val="0"/>
          <w:sz w:val="24"/>
        </w:rPr>
        <w:t>Alrifaai Alrifaaie, Amaal</w:t>
        <w:br/>
      </w:r>
      <w:r>
        <w:rPr>
          <w:rFonts w:ascii="Times New Roman" w:hAnsi="Times New Roman"/>
          <w:b w:val="0"/>
          <w:sz w:val="24"/>
        </w:rPr>
        <w:t>C.I.: V-31.985.792</w:t>
        <w:br/>
      </w:r>
      <w:r>
        <w:rPr>
          <w:rFonts w:ascii="Times New Roman" w:hAnsi="Times New Roman"/>
          <w:b/>
          <w:sz w:val="24"/>
        </w:rPr>
        <w:t>2026, agosto</w:t>
      </w:r>
    </w:p>
    <w:p>
      <w:bookmarkStart w:id="bm_resumen" w:name="bm_resumen"/>
      <w:pPr>
        <w:spacing w:before="0" w:after="160"/>
        <w:jc w:val="center"/>
      </w:pPr>
      <w:r>
        <w:rPr>
          <w:rFonts w:ascii="Times New Roman" w:hAnsi="Times New Roman"/>
          <w:b/>
          <w:sz w:val="24"/>
        </w:rPr>
        <w:t>RESUMEN</w:t>
      </w:r>
      <w:bookmarkEnd w:id="bm_resumen"/>
    </w:p>
    <w:p>
      <w:pPr>
        <w:spacing w:line="240" w:lineRule="auto" w:after="0" w:before="0"/>
        <w:ind w:firstLine="0"/>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Pr>
        <w:spacing w:line="240" w:lineRule="auto" w:before="160"/>
        <w:ind w:firstLine="0"/>
      </w:pPr>
      <w:r>
        <w:rPr>
          <w:rFonts w:ascii="Times New Roman" w:hAnsi="Times New Roman"/>
          <w:b/>
          <w:sz w:val="24"/>
        </w:rPr>
        <w:t xml:space="preserve">Palabras claves: </w:t>
      </w:r>
      <w:r>
        <w:rPr>
          <w:rFonts w:ascii="Times New Roman" w:hAnsi="Times New Roman"/>
          <w:sz w:val="24"/>
        </w:rPr>
        <w:t>control administrativo, solicitudes de servicio, trazabilidad, telecomunicaciones, pasantías</w:t>
      </w:r>
    </w:p>
    <w:p>
      <w:pPr>
        <w:sectPr>
          <w:footerReference w:type="default" r:id="rId31"/>
          <w:footerReference w:type="first" r:id="rId32"/>
          <w:pgSz w:w="12240" w:h="15840"/>
          <w:pgMar w:top="1701" w:right="1701" w:bottom="1701" w:left="2268" w:header="720" w:footer="720" w:gutter="0"/>
          <w:cols w:space="720"/>
          <w:docGrid w:linePitch="360"/>
          <w:pgNumType w:fmt="lowerRoman"/>
        </w:sectPr>
      </w:pPr>
    </w:p>
    <w:p>
      <w:bookmarkStart w:id="bm_introduccion" w:name="bm_introduccion"/>
      <w:pPr>
        <w:spacing w:before="1140" w:after="480" w:line="360" w:lineRule="auto"/>
        <w:jc w:val="center"/>
      </w:pPr>
      <w:r>
        <w:rPr>
          <w:rFonts w:ascii="Times New Roman" w:hAnsi="Times New Roman"/>
          <w:b/>
          <w:sz w:val="24"/>
        </w:rPr>
        <w:t>INTRODUCCIÓN</w:t>
      </w:r>
      <w:bookmarkEnd w:id="bm_introduccion"/>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3"/>
          <w:footerReference w:type="first" r:id="rId34"/>
          <w:pgSz w:w="12240" w:h="15840"/>
          <w:pgMar w:top="1701" w:right="1701" w:bottom="1701" w:left="2268" w:header="720" w:footer="720" w:gutter="0"/>
          <w:cols w:space="720"/>
          <w:titlePg/>
          <w:docGrid w:linePitch="360"/>
          <w:pgNumType w:start="1" w:fmt="decimal"/>
        </w:sectPr>
      </w:pPr>
    </w:p>
    <w:p>
      <w:pPr>
        <w:spacing w:before="1140" w:after="480" w:line="360" w:lineRule="auto"/>
        <w:jc w:val="center"/>
      </w:pPr>
      <w:r>
        <w:rPr>
          <w:rFonts w:ascii="Times New Roman" w:hAnsi="Times New Roman"/>
          <w:b/>
          <w:sz w:val="24"/>
        </w:rPr>
        <w:t>CAPÍTULO I</w:t>
      </w:r>
    </w:p>
    <w:p>
      <w:bookmarkStart w:id="bm_cap1" w:name="bm_cap1"/>
      <w:pPr>
        <w:spacing w:before="0" w:after="480" w:line="360" w:lineRule="auto"/>
        <w:jc w:val="center"/>
      </w:pPr>
      <w:r>
        <w:rPr>
          <w:rFonts w:ascii="Times New Roman" w:hAnsi="Times New Roman"/>
          <w:b/>
          <w:sz w:val="24"/>
        </w:rPr>
        <w:t>REALIDAD ORGANIZACIONAL</w:t>
      </w:r>
      <w:bookmarkEnd w:id="bm_cap1"/>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0"/>
        </w:rPr>
        <w:t xml:space="preserve">Gráfico 1. </w:t>
      </w:r>
      <w:r>
        <w:rPr>
          <w:rFonts w:ascii="Times New Roman" w:hAnsi="Times New Roman"/>
          <w:b/>
          <w:sz w:val="20"/>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y articula los niveles directivos, administrativos, comerciales y técnicos. A la cabeza se encuentra la Presidencia, seguida de la Gerencia General y Operaciones. A continuación se presentan el organigrama general de la empresa y el organigrama del área administrativa vinculada con la pasantía.</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0"/>
        </w:rPr>
        <w:t xml:space="preserve">Gráfico 2. </w:t>
      </w:r>
      <w:r>
        <w:rPr>
          <w:rFonts w:ascii="Times New Roman" w:hAnsi="Times New Roman"/>
          <w:b/>
          <w:sz w:val="20"/>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0"/>
        </w:rPr>
        <w:t xml:space="preserve">Gráfico 3. </w:t>
      </w:r>
      <w:r>
        <w:rPr>
          <w:rFonts w:ascii="Times New Roman" w:hAnsi="Times New Roman"/>
          <w:b/>
          <w:sz w:val="20"/>
        </w:rPr>
        <w:t>Organigrama del Departamento de Administración.</w:t>
      </w:r>
      <w:bookmarkEnd w:id="bm_grafico3"/>
    </w:p>
    <w:p>
      <w:bookmarkStart w:id="bm_cap1_depto" w:name="bm_cap1_depto"/>
      <w:pPr>
        <w:spacing w:before="480" w:after="480" w:line="360" w:lineRule="auto"/>
        <w:jc w:val="left"/>
      </w:pPr>
      <w:r>
        <w:rPr>
          <w:rFonts w:ascii="Times New Roman" w:hAnsi="Times New Roman"/>
          <w:b/>
          <w:sz w:val="24"/>
        </w:rPr>
        <w:t>Descripción del departamento donde realizó la pasantía</w:t>
      </w:r>
      <w:bookmarkEnd w:id="bm_cap1_depto"/>
    </w:p>
    <w:p>
      <w:pPr>
        <w:spacing w:line="360" w:lineRule="auto" w:after="0" w:before="0"/>
        <w:ind w:firstLine="709"/>
        <w:jc w:val="both"/>
      </w:pPr>
      <w:r>
        <w:rPr>
          <w:rFonts w:ascii="Times New Roman" w:hAnsi="Times New Roman"/>
          <w:i w:val="0"/>
          <w:sz w:val="24"/>
        </w:rPr>
        <w:t>La experiencia de pasantía comprendió una rotación inicial por Atención al Cliente durante las primeras tres semanas y, posteriormente, la incorporación al área de Administración. Esta secuencia permitió conocer el recorrido de las solicitudes desde el contacto inicial con el suscriptor hasta su tratamiento administrativo y coordinación con las unidades técnicas.</w:t>
      </w:r>
    </w:p>
    <w:p>
      <w:pPr>
        <w:spacing w:line="360" w:lineRule="auto" w:after="0" w:before="0"/>
        <w:ind w:firstLine="709"/>
        <w:jc w:val="both"/>
      </w:pPr>
      <w:r>
        <w:rPr>
          <w:rFonts w:ascii="Times New Roman" w:hAnsi="Times New Roman"/>
          <w:i w:val="0"/>
          <w:sz w:val="24"/>
        </w:rPr>
        <w:t>En el ámbito administrativo se observaron funciones relacionadas con Supervisión de Administración, Contabilidad y Tributos; Compras y Facturación; y Atención al Cliente. Las actividades incluyeron recepción y registro de solicitudes, revisión de recaudos, seguimiento de incidencias y afiliaciones, apoyo en facturación y archivo, así como coordinación de información con otras áreas de IDETEL.</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bookmarkStart w:id="bm_referencias" w:name="bm_referencias"/>
      <w:pPr>
        <w:spacing w:before="1140" w:after="480" w:line="360" w:lineRule="auto"/>
        <w:jc w:val="center"/>
      </w:pPr>
      <w:r>
        <w:rPr>
          <w:rFonts w:ascii="Times New Roman" w:hAnsi="Times New Roman"/>
          <w:b/>
          <w:sz w:val="24"/>
        </w:rPr>
        <w:t>REFERENCIAS</w:t>
      </w:r>
      <w:bookmarkEnd w:id="bm_referencias"/>
    </w:p>
    <w:p>
      <w:pPr>
        <w:spacing w:before="480" w:after="0"/>
      </w:pPr>
    </w:p>
    <w:p>
      <w:pPr>
        <w:spacing w:line="240" w:lineRule="auto" w:after="480" w:before="0"/>
        <w:ind w:left="425" w:hanging="425"/>
        <w:jc w:val="both"/>
      </w:pPr>
      <w:r>
        <w:rPr>
          <w:rFonts w:ascii="Times New Roman" w:hAnsi="Times New Roman"/>
          <w:b w:val="0"/>
          <w:sz w:val="24"/>
        </w:rPr>
        <w:t xml:space="preserve">Arias, F. (2012). </w:t>
      </w:r>
      <w:r>
        <w:rPr>
          <w:rFonts w:ascii="Times New Roman" w:hAnsi="Times New Roman"/>
          <w:b/>
          <w:sz w:val="24"/>
        </w:rPr>
        <w:t>El proyecto de investigación: Introducción a la metodología científica (6ta ed.)</w:t>
      </w:r>
      <w:r>
        <w:rPr>
          <w:rFonts w:ascii="Times New Roman" w:hAnsi="Times New Roman"/>
          <w:b w:val="0"/>
          <w:sz w:val="24"/>
        </w:rPr>
        <w:t>. Episteme,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Laudon, K., y Laudon, J. (2016). </w:t>
      </w:r>
      <w:r>
        <w:rPr>
          <w:rFonts w:ascii="Times New Roman" w:hAnsi="Times New Roman"/>
          <w:b/>
          <w:sz w:val="24"/>
        </w:rPr>
        <w:t>Sistemas de información gerencial (14va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Parasuraman, A., Zeithaml, V., y Berry, L. (1988). </w:t>
      </w:r>
      <w:r>
        <w:rPr>
          <w:rFonts w:ascii="Times New Roman" w:hAnsi="Times New Roman"/>
          <w:b/>
          <w:sz w:val="24"/>
        </w:rPr>
        <w:t>SERVQUAL: A multiple-item scale for measuring consumer perceptions of service quality</w:t>
      </w:r>
      <w:r>
        <w:rPr>
          <w:rFonts w:ascii="Times New Roman" w:hAnsi="Times New Roman"/>
          <w:b w:val="0"/>
          <w:sz w:val="24"/>
        </w:rPr>
        <w:t>. Journal of Retailing, 64(1), 12-40.</w:t>
      </w:r>
    </w:p>
    <w:p>
      <w:pPr>
        <w:spacing w:line="240" w:lineRule="auto" w:after="480" w:before="0"/>
        <w:ind w:left="425" w:hanging="425"/>
        <w:jc w:val="both"/>
      </w:pPr>
      <w:r>
        <w:rPr>
          <w:rFonts w:ascii="Times New Roman" w:hAnsi="Times New Roman"/>
          <w:b w:val="0"/>
          <w:sz w:val="24"/>
        </w:rPr>
        <w:t xml:space="preserve">Robbins, S., y Coulter, M. (2010). </w:t>
      </w:r>
      <w:r>
        <w:rPr>
          <w:rFonts w:ascii="Times New Roman" w:hAnsi="Times New Roman"/>
          <w:b/>
          <w:sz w:val="24"/>
        </w:rPr>
        <w:t>Administración (10ma ed.)</w:t>
      </w:r>
      <w:r>
        <w:rPr>
          <w:rFonts w:ascii="Times New Roman" w:hAnsi="Times New Roman"/>
          <w:b w:val="0"/>
          <w:sz w:val="24"/>
        </w:rPr>
        <w:t>. Pearson Educación, México.</w:t>
      </w:r>
    </w:p>
    <w:p>
      <w:pPr>
        <w:spacing w:line="240" w:lineRule="auto" w:after="480" w:before="0"/>
        <w:ind w:left="425" w:hanging="425"/>
        <w:jc w:val="both"/>
      </w:pPr>
      <w:r>
        <w:rPr>
          <w:rFonts w:ascii="Times New Roman" w:hAnsi="Times New Roman"/>
          <w:b w:val="0"/>
          <w:sz w:val="24"/>
        </w:rPr>
        <w:t xml:space="preserve">Universidad Pedagógica Experimental Libertador. (2016). </w:t>
      </w:r>
      <w:r>
        <w:rPr>
          <w:rFonts w:ascii="Times New Roman" w:hAnsi="Times New Roman"/>
          <w:b/>
          <w:sz w:val="24"/>
        </w:rPr>
        <w:t>Manual de trabajos de grado de especialización y maestría y tesis doctorales (5ta ed.)</w:t>
      </w:r>
      <w:r>
        <w:rPr>
          <w:rFonts w:ascii="Times New Roman" w:hAnsi="Times New Roman"/>
          <w:b w:val="0"/>
          <w:sz w:val="24"/>
        </w:rPr>
        <w:t>. FEDUPEL, Venezuela.</w:t>
      </w:r>
    </w:p>
    <w:p>
      <w:pPr>
        <w:spacing w:line="240" w:lineRule="auto" w:after="480" w:before="0"/>
        <w:ind w:left="425" w:hanging="425"/>
        <w:jc w:val="both"/>
      </w:pPr>
      <w:r>
        <w:rPr>
          <w:rFonts w:ascii="Times New Roman" w:hAnsi="Times New Roman"/>
          <w:b w:val="0"/>
          <w:sz w:val="24"/>
        </w:rPr>
        <w:t xml:space="preserve">Zeithaml, V., Parasuraman, A., y Berry, L. (1993). </w:t>
      </w:r>
      <w:r>
        <w:rPr>
          <w:rFonts w:ascii="Times New Roman" w:hAnsi="Times New Roman"/>
          <w:b/>
          <w:sz w:val="24"/>
        </w:rPr>
        <w:t>Calidad total en la gestión de servicios</w:t>
      </w:r>
      <w:r>
        <w:rPr>
          <w:rFonts w:ascii="Times New Roman" w:hAnsi="Times New Roman"/>
          <w:b w:val="0"/>
          <w:sz w:val="24"/>
        </w:rPr>
        <w:t>. Díaz de Santos, España.</w:t>
      </w:r>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bookmarkStart w:id="bm_anexos" w:name="bm_anexos"/>
      <w:pPr>
        <w:spacing w:before="4400"/>
        <w:jc w:val="center"/>
      </w:pPr>
      <w:r>
        <w:rPr>
          <w:rFonts w:ascii="Times New Roman" w:hAnsi="Times New Roman"/>
          <w:b/>
          <w:sz w:val="24"/>
        </w:rPr>
        <w:t>ANEXOS</w:t>
      </w:r>
      <w:bookmarkEnd w:id="bm_anexos"/>
    </w:p>
    <w:p>
      <w:pPr>
        <w:sectPr>
          <w:footerReference w:type="default" r:id="rId39"/>
          <w:footerReference w:type="first" r:id="rId40"/>
          <w:pgSz w:w="12240" w:h="15840"/>
          <w:pgMar w:top="1701" w:right="1701" w:bottom="1701" w:left="2268" w:header="720" w:footer="720" w:gutter="0"/>
          <w:cols w:space="720"/>
          <w:docGrid w:linePitch="360"/>
          <w:pgNumType w:fmt="decimal"/>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1"/>
      <w:footerReference w:type="first" r:id="rId42"/>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