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before="2100"/>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p>
      <w:pPr>
        <w:spacing w:before="1240"/>
        <w:jc w:val="center"/>
      </w:pPr>
      <w:r>
        <w:rPr>
          <w:rFonts w:ascii="Times New Roman" w:hAnsi="Times New Roman"/>
          <w:sz w:val="24"/>
        </w:rPr>
        <w:t>El Tigre, agosto de 2026</w:t>
      </w:r>
    </w:p>
    <w:p>
      <w:pPr>
        <w:sectPr>
          <w:footerReference w:type="default" r:id="rId15"/>
          <w:footerReference w:type="firs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Mata, Lenny</w:t>
              <w:br/>
            </w:r>
            <w:r>
              <w:rPr>
                <w:rFonts w:ascii="Times New Roman" w:hAnsi="Times New Roman"/>
                <w:b w:val="0"/>
                <w:sz w:val="24"/>
              </w:rPr>
              <w:t>C.I.: 8969750</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tc>
      </w:tr>
    </w:tbl>
    <w:p>
      <w:pPr>
        <w:spacing w:before="800"/>
        <w:jc w:val="center"/>
      </w:pPr>
      <w:r>
        <w:rPr>
          <w:rFonts w:ascii="Times New Roman" w:hAnsi="Times New Roman"/>
          <w:sz w:val="24"/>
        </w:rPr>
        <w:t>El Tigre, agosto de 2026</w:t>
      </w:r>
    </w:p>
    <w:p>
      <w:pPr>
        <w:sectPr>
          <w:footerReference w:type="default" r:id="rId17"/>
          <w:footerReference w:type="first" r:id="rId18"/>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9"/>
          <w:footerReference w:type="first" r:id="rId20"/>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1"/>
          <w:footerReference w:type="first" r:id="rId22"/>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footerReference w:type="first" r:id="rId24"/>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footerReference w:type="first" r:id="rId26"/>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7"/>
          <w:footerReference w:type="first" r:id="rId28"/>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footerReference w:type="firs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120" w:after="200"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V-31.985.792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31"/>
          <w:footerReference w:type="first" r:id="rId32"/>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footerReference w:type="first" r:id="rId34"/>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y articula los niveles directivos, administrativos, comerciales y técnicos. A la cabeza se encuentra la Presidencia, seguida de la Gerencia General y Operaciones. A continuación se presentan el organigrama general de la empresa y el organigrama del área administrativa vinculada con la pasantía.</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Administración.</w:t>
      </w:r>
      <w:bookmarkEnd w:id="bm_grafico3"/>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La experiencia de pasantía comprendió una rotación inicial por Atención al Cliente durante las primeras tres semanas y, posteriormente, la incorporación al área de Administración. Esta secuencia permitió conocer el recorrido de las solicitudes desde el contacto inicial con el suscriptor hasta su tratamiento administrativo y coordinación con las unidades técnicas.</w:t>
      </w:r>
    </w:p>
    <w:p>
      <w:pPr>
        <w:spacing w:line="360" w:lineRule="auto" w:after="0" w:before="0"/>
        <w:ind w:firstLine="709"/>
        <w:jc w:val="both"/>
      </w:pPr>
      <w:r>
        <w:rPr>
          <w:rFonts w:ascii="Times New Roman" w:hAnsi="Times New Roman"/>
          <w:i w:val="0"/>
          <w:sz w:val="24"/>
        </w:rPr>
        <w:t>En el ámbito administrativo se observaron funciones relacionadas con Supervisión de Administración, Contabilidad y Tributos; Compras y Facturación; y Atención al Cliente. Las actividades incluyeron recepción y registro de solicitudes, revisión de recaudos, seguimiento de incidencias y afiliaciones, apoyo en facturación y archivo, así como coordinación de información con otras áreas de IDETEL.</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780" w:type="dxa"/>
            <w:gridSpan w:val="5"/>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56" w:type="dxa"/>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5</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1"/>
          <w:footerReference w:type="first" r:id="rId42"/>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3"/>
      <w:footerReference w:type="first" r:id="rId44"/>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