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40" w:lineRule="auto" w:before="2100"/>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p>
      <w:pPr>
        <w:spacing w:before="124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DESARROLLO DE UN PROTOTIPO DE SISTEMA AUTOMATIZADO PARA EL CONTROL, TRAZABILIDAD Y REPORTE DOCUMENTAL EN LA PRESIDENCIA DE VENANGOCUPET, S.A.</w:t>
      </w:r>
    </w:p>
    <w:p>
      <w:pPr>
        <w:spacing w:line="360"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Ing. Sabaneta, Yasmin</w:t>
              <w:br/>
            </w:r>
            <w:r>
              <w:rPr>
                <w:rFonts w:ascii="Times New Roman" w:hAnsi="Times New Roman"/>
                <w:b w:val="0"/>
                <w:sz w:val="24"/>
              </w:rPr>
              <w:t>C.I.: 14.187.924</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Ing. Mejías, José</w:t>
              <w:br/>
            </w:r>
            <w:r>
              <w:rPr>
                <w:rFonts w:ascii="Times New Roman" w:hAnsi="Times New Roman"/>
                <w:b w:val="0"/>
                <w:sz w:val="24"/>
              </w:rPr>
              <w:t>C.I.: 4.273.815</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32.281.199</w:t>
            </w:r>
          </w:p>
        </w:tc>
      </w:tr>
    </w:tbl>
    <w:p>
      <w:pPr>
        <w:spacing w:before="800"/>
        <w:jc w:val="center"/>
      </w:pPr>
      <w:r>
        <w:rPr>
          <w:rFonts w:ascii="Times New Roman" w:hAnsi="Times New Roman"/>
          <w:sz w:val="24"/>
        </w:rPr>
        <w:t>El Tigre, agosto de 2026</w:t>
      </w:r>
    </w:p>
    <w:p>
      <w:pPr>
        <w:sectPr>
          <w:footerReference w:type="default" r:id="rId16"/>
          <w:footerReference w:type="first" r:id="rId17"/>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line="360" w:lineRule="auto"/>
        <w:jc w:val="center"/>
      </w:pPr>
      <w:r>
        <w:rPr>
          <w:rFonts w:ascii="Times New Roman" w:hAnsi="Times New Roman"/>
          <w:b/>
          <w:sz w:val="24"/>
        </w:rPr>
        <w:t>AGRADECIMIENTOS</w:t>
      </w:r>
      <w:bookmarkEnd w:id="bm_agradecimientos"/>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dedicatoria" w:name="bm_dedicatoria"/>
      <w:pPr>
        <w:spacing w:before="1140" w:after="480" w:line="360" w:lineRule="auto"/>
        <w:jc w:val="center"/>
      </w:pPr>
      <w:r>
        <w:rPr>
          <w:rFonts w:ascii="Times New Roman" w:hAnsi="Times New Roman"/>
          <w:b/>
          <w:sz w:val="24"/>
        </w:rPr>
        <w:t>DEDICATORIA</w:t>
      </w:r>
      <w:bookmarkEnd w:id="bm_dedicatoria"/>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xi</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Referencia cartográfica de la ubicación de las oficinas administrativas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Presidencia</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footerReference w:type="first" r:id="rId31"/>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footerReference w:type="first" r:id="rId33"/>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DESARROLLO DE UN PROTOTIPO DE SISTEMA AUTOMATIZADO PARA EL CONTROL, TRAZABILIDAD Y REPORTE DOCUMENTAL EN LA PRESIDENCIA DE VENANGOCUPET, S.A.</w:t>
      </w:r>
    </w:p>
    <w:p>
      <w:pPr>
        <w:spacing w:before="120" w:after="200" w:line="240" w:lineRule="auto"/>
        <w:jc w:val="right"/>
      </w:pPr>
      <w:r>
        <w:rPr>
          <w:rFonts w:ascii="Times New Roman" w:hAnsi="Times New Roman"/>
          <w:b/>
          <w:sz w:val="24"/>
        </w:rPr>
        <w:t>Autor:</w:t>
        <w:br/>
      </w:r>
      <w:r>
        <w:rPr>
          <w:rFonts w:ascii="Times New Roman" w:hAnsi="Times New Roman"/>
          <w:b w:val="0"/>
          <w:sz w:val="24"/>
        </w:rPr>
        <w:t>Cardona, Juliano</w:t>
        <w:br/>
      </w:r>
      <w:r>
        <w:rPr>
          <w:rFonts w:ascii="Times New Roman" w:hAnsi="Times New Roman"/>
          <w:b w:val="0"/>
          <w:sz w:val="24"/>
        </w:rPr>
        <w:t>C.I.: V-32.281.199</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4"/>
          <w:footerReference w:type="first" r:id="rId35"/>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6"/>
          <w:footerReference w:type="first" r:id="rId37"/>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pPr>
        <w:spacing w:before="240" w:after="240"/>
        <w:jc w:val="center"/>
      </w:pPr>
      <w:r>
        <w:drawing>
          <wp:inline xmlns:a="http://schemas.openxmlformats.org/drawingml/2006/main" xmlns:pic="http://schemas.openxmlformats.org/drawingml/2006/picture">
            <wp:extent cx="1440000" cy="1440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0000" cy="1440000"/>
                    </a:xfrm>
                    <a:prstGeom prst="rect"/>
                  </pic:spPr>
                </pic:pic>
              </a:graphicData>
            </a:graphic>
          </wp:inline>
        </w:drawing>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Referencia cartográfica de la ubicación de las oficinas administrativas de Venangocupet, S.A.</w:t>
      </w:r>
      <w:bookmarkEnd w:id="bm_grafico1"/>
    </w:p>
    <w:p>
      <w:pPr>
        <w:spacing w:before="0" w:after="24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Presidente</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Departamento de Presidencia</w:t>
            </w:r>
          </w:p>
        </w:tc>
        <w:tc>
          <w:tcPr>
            <w:tcW w:type="dxa" w:w="2886"/>
          </w:tcPr>
          <w:p>
            <w:pPr>
              <w:jc w:val="left"/>
            </w:pPr>
            <w:r/>
            <w:r>
              <w:rPr>
                <w:rFonts w:ascii="Times New Roman" w:hAnsi="Times New Roman"/>
                <w:sz w:val="20"/>
              </w:rPr>
              <w:t>Secretaría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bl>
    <w:p>
      <w:pPr>
        <w:spacing w:before="120"/>
      </w:pPr>
      <w:r>
        <w:rPr>
          <w:rFonts w:ascii="Times New Roman" w:hAnsi="Times New Roman"/>
          <w:i/>
          <w:sz w:val="20"/>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A continuación se presentan el organigrama general de la empresa y el organigrama específico del Departamento de Presidencia, área donde se desarrollaron las pasantías.</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Venangocupet, S.A.</w:t>
      </w:r>
      <w:bookmarkEnd w:id="bm_grafico2"/>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Presidencia.</w:t>
      </w:r>
      <w:bookmarkEnd w:id="bm_grafico3"/>
    </w:p>
    <w:p>
      <w:pPr>
        <w:spacing w:before="0" w:after="24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de Presidencia funciona como unidad de tránsito y validación de correspondencia ejecutiva. Recibe expedientes remitidos por otras dependencias, verifica aspectos ortográficos y de presentación, registra su ingreso, los canaliza para la firma del Presidente y, una vez firmados, registra el egreso y los despacha al departamento destinatario. La unidad no conserva de manera permanente los expedientes que transitan por ella, por lo que la exactitud del registro de cada movimiento resulta esencial para mantener la trazabilidad documental.</w:t>
      </w:r>
    </w:p>
    <w:p>
      <w:pPr>
        <w:spacing w:line="360" w:lineRule="auto" w:after="0" w:before="0"/>
        <w:ind w:firstLine="709"/>
        <w:jc w:val="both"/>
      </w:pPr>
      <w:r>
        <w:rPr>
          <w:rFonts w:ascii="Times New Roman" w:hAnsi="Times New Roman"/>
          <w:i w:val="0"/>
          <w:sz w:val="24"/>
        </w:rPr>
        <w:t>Durante la pasantía se apoyaron actividades relacionadas con este flujo y se analizó la forma en que el registro manual en hojas de cálculo influye en el control, la consulta y la generación de reportes sobre los movimientos documentales del área.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2"/>
          <w:footerReference w:type="first" r:id="rId43"/>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spacing w:line="360" w:lineRule="auto" w:after="0" w:before="0"/>
        <w:ind w:firstLine="709"/>
        <w:jc w:val="both"/>
      </w:pPr>
      <w:r>
        <w:rPr>
          <w:rFonts w:ascii="Times New Roman" w:hAnsi="Times New Roman"/>
          <w:i w:val="0"/>
          <w:sz w:val="24"/>
        </w:rPr>
        <w:t>Problema central: control manual y limitada automatización de los movimientos documentales en Presidencia.</w:t>
      </w:r>
    </w:p>
    <w:p>
      <w:pPr>
        <w:spacing w:line="360" w:lineRule="auto" w:after="0" w:before="0"/>
        <w:ind w:firstLine="709"/>
        <w:jc w:val="both"/>
      </w:pPr>
      <w:r>
        <w:rPr>
          <w:rFonts w:ascii="Times New Roman" w:hAnsi="Times New Roman"/>
          <w:i w:val="0"/>
          <w:sz w:val="24"/>
        </w:rPr>
        <w:t>Causas principales: transcripción repetitiva de datos; ausencia de validaciones automáticas; dificultad para consolidar el seguimiento en una sola estructura de consulta.</w:t>
      </w:r>
    </w:p>
    <w:p>
      <w:pPr>
        <w:spacing w:line="360" w:lineRule="auto" w:after="0" w:before="0"/>
        <w:ind w:firstLine="709"/>
        <w:jc w:val="both"/>
      </w:pPr>
      <w:r>
        <w:rPr>
          <w:rFonts w:ascii="Times New Roman" w:hAnsi="Times New Roman"/>
          <w:i w:val="0"/>
          <w:sz w:val="24"/>
        </w:rPr>
        <w:t>Efectos principales: duplicidad u omisión de registros; mayor tiempo para elaborar reportes; dificultad para conocer de inmediato el estado y recorrido de los expedientes.</w:t>
      </w:r>
    </w:p>
    <w:sectPr w:rsidR="00FC693F" w:rsidRPr="0006063C" w:rsidSect="00034616">
      <w:footerReference w:type="default" r:id="rId44"/>
      <w:footerReference w:type="first" r:id="rId45"/>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