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4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Dar seguimiento a órdenes de compra y revisar expedientes históricos para determinar tiempos de respuesta y etapas críticas.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órdenes abiertas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el estado de las órdenes de compra en proceso.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activos, PC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Cotizaciones pendientes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Identificar cotizaciones con mayor tiempo de espera.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Hojas de seguimiento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Actualización de proveedores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Depurar información básica del registro de proveedores.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base de proveedores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histórica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Revisar expedientes de compras anteriores para calcular tiempos aproximados de respuesta.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Archivo histórico, Excel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Etapas críticas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Determinar las fases donde se concentran los mayores retrasos.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actualizado de órdenes abiertas y tabla de tiempos por fase.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Demostró responsabilidad en el seguimiento de órdenes abiertas. El análisis de expedientes históricos fue realizado con precisión.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