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las causas de las demoras del proceso de procura y elaborar el diagrama de Ishikawa.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gestión de solicitudes de compra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Cuadros comparativos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comparación de cotizaciones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información necesaria al registro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causas detectadas en categorías relacionadas con procedimiento, documentación, responsabilidades y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Jerarquización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los factores según su incidencia sobre los retrasos y la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causas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Diagrama de Ishikawa y jerarquización de causas del proceso.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Tramitó las solicitudes del período sin contratiempos. El diagrama causa-efecto elaborado refleja comprensión del problema identificado.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