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los formatos estandarizados, la matriz de autorización por monto y los indicadores básicos de seguimiento de la procura.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Procesar solicitudes de compra recibidas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solicitud de cotización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uniforme para requerir cotizaciones a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orden de compra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con los campos esenciales para el control de la adquisición.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autorización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niveles de autorización por rangos de monto de compra para revisión de la gerencia.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Indicadores de seguimiento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Proponer indicadores básicos de tiempo, solicitudes pendientes y cumplimiento de plazos.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Formatos de solicitud y orden de compra, matriz de autorización e indicadores propuestos.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Atendió las requisiciones urgentes con diligencia. Las plantillas diseñadas se ajustan a los requerimientos operativos del departamento.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