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Transcribir las entrevistas y analizar las órdenes de compra anteriores para identificar los problemas principales.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Transcripción de notas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la computadora las respuestas obtenidas en las hojas de las entrevistas.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Acceso al archivo histórico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e identificar las carpetas de órdenes de compra del último trimestre en el archivo físico.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documentos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Cálculo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Calcular los días exactos transcurridos entre la solicitud del material y su compra definitiva.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Agrupación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Juntar en una lista las fallas similares como falta de cotizaciones o retraso de firmas.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una tabla de tiempos de respuesta históricos del proceso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Excel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entrevistas y tabla de tiempos históricos de órdenes de compra del último trimestre.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Buen trabajo de oficina. La pasante organizó las respuestas y el análisis de tiempos históricos, dejando en evidencia los cuellos de botella con ciertos proveedores.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