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DESARROLLO DE UN PROTOTIPO DE SISTEMA AUTOMATIZADO PARA EL CONTROL, TRAZABILIDAD Y REPORTE DOCUMENTAL EN LA PRESIDENCIA DE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DESARROLLO DE UN PROTOTIPO DE SISTEMA AUTOMATIZADO PARA EL CONTROL, TRAZABILIDAD Y REPORTE DOCUMENTAL EN LA PRESIDENCIA DE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AUTOMATIZADO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AUTOMATIZADO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18"/>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20"/>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2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3"/>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desarrollo del sistema automatizado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7"/>
          <w:pgSz w:w="12240" w:h="15840"/>
          <w:pgMar w:top="1701" w:right="1701" w:bottom="1701" w:left="2268" w:header="720" w:footer="720" w:gutter="0"/>
          <w:cols w:space="720"/>
          <w:titlePg/>
          <w:docGrid w:linePitch="360"/>
        </w:sectPr>
      </w:pPr>
    </w:p>
    <w:p>
      <w:pPr>
        <w:sectPr>
          <w:footerReference w:type="default" r:id="rId28"/>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la Empresa Mixta Petrolera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Referencia cartográfica de la ubicación de las oficinas administrativas de Venangocupet, 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Venangocupet, S.A.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Presidencia</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3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2"/>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DESARROLLO DE UN PROTOTIPO DE SISTEMA AUTOMATIZADO PARA EL CONTROL, TRAZABILIDAD Y REPORTE DOCUMENTAL EN LA PRESIDENCIA DE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
      <w:pPr>
        <w:ind w:firstLine="709"/>
      </w:pPr>
      <w:r>
        <w:rPr>
          <w:b/>
        </w:rPr>
        <w:t xml:space="preserve">Palabras claves: </w:t>
      </w:r>
      <w:r>
        <w:t>sistema automatizado, trazabilidad documental, SQLite, Wails, pasantías</w:t>
      </w:r>
    </w:p>
    <w:p>
      <w:pPr>
        <w:sectPr>
          <w:footerReference w:type="default" r:id="rId34"/>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5"/>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gestión documental constituye una actividad esencial en las organizaciones porque permite mantener control sobre la recepción, revisión, circulación y despacho de información necesaria para el funcionamiento administrativo. En áreas de alta dirección, la posibilidad de conocer con rapidez el estado y recorrido de los expedientes contribuye a responder oportunamente a los requerimientos de las distintas unidades de la empresa.</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cuando coinciden varios expedientes, la transcripción manual y repetitiva de datos puede generar duplicidades, omisiones y demoras para elaborar resúmenes solicitados por la directiva. Esta situación hizo pertinente desarrollar una herramienta de escritorio que organizara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Para sustentar el trabajo se consideraron fundamentos relacionados con sistemas de información, gestión documental, bases de datos relacionales, trazabilidad y automatización de procesos administrativos. El alcance comprendió el diagnóstico del flujo existente, la definición de requerimientos, el diseño lógico, la implementación de un prototipo y su validación funcional.</w:t>
      </w:r>
    </w:p>
    <w:p>
      <w:pPr>
        <w:spacing w:line="360" w:lineRule="auto" w:after="0" w:before="0"/>
        <w:ind w:firstLine="709"/>
        <w:jc w:val="both"/>
      </w:pPr>
      <w:r>
        <w:rPr>
          <w:rFonts w:ascii="Times New Roman" w:hAnsi="Times New Roman"/>
          <w:i w:val="0"/>
          <w:sz w:val="24"/>
        </w:rPr>
        <w:t>El informe se estructura en cinco capítulos. El Capítulo I presenta la realidad organizacional de Venangocupet, S.A.; el Capítulo II desarrolla el diagnóstico situacional, los objetivos, la planificación integral y el cronograma; el Capítulo III expone los fundamentos teóricos; el Capítulo IV describe las actividades operativas y técnicas ejecutadas durante las nueve semanas de pasantía; y el Capítulo V reúne las conclusiones y recomendaciones derivadas del trabajo realizado.</w:t>
      </w:r>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7"/>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pPr>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la Empresa Mixta Petrolera Venangocupet, S.A.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pacing w:line="360" w:lineRule="auto" w:after="0" w:before="0"/>
        <w:ind w:firstLine="709"/>
        <w:jc w:val="both"/>
      </w:pPr>
      <w:r>
        <w:rPr>
          <w:rFonts w:ascii="Times New Roman" w:hAnsi="Times New Roman"/>
          <w:i w:val="0"/>
          <w:sz w:val="24"/>
        </w:rPr>
        <w:t>El logotipo institucional identifica visualmente a la Empresa Mixta Petrolera Venangocupet, S.A. y representa su vinculación con la actividad petrolera nacional, sirviendo como elemento gráfico de reconocimiento de la organización donde se desarrolló la pasantía profesional.</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spacing w:before="480"/>
        <w:jc w:val="center"/>
      </w:pPr>
      <w:r>
        <w:drawing>
          <wp:inline xmlns:a="http://schemas.openxmlformats.org/drawingml/2006/main" xmlns:pic="http://schemas.openxmlformats.org/drawingml/2006/picture">
            <wp:extent cx="3960000" cy="2482717"/>
            <wp:docPr id="3" name="Picture 3"/>
            <wp:cNvGraphicFramePr>
              <a:graphicFrameLocks noChangeAspect="1"/>
            </wp:cNvGraphicFramePr>
            <a:graphic>
              <a:graphicData uri="http://schemas.openxmlformats.org/drawingml/2006/picture">
                <pic:pic>
                  <pic:nvPicPr>
                    <pic:cNvPr id="0" name="mapa.png"/>
                    <pic:cNvPicPr/>
                  </pic:nvPicPr>
                  <pic:blipFill>
                    <a:blip r:embed="rId11"/>
                    <a:stretch>
                      <a:fillRect/>
                    </a:stretch>
                  </pic:blipFill>
                  <pic:spPr>
                    <a:xfrm>
                      <a:off x="0" y="0"/>
                      <a:ext cx="3960000" cy="2482717"/>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Referencia cartográfica de la ubicación de las oficinas administrativas de Venangocupet, S.A.</w:t>
      </w:r>
      <w:bookmarkEnd w:id="bm_grafico2"/>
    </w:p>
    <w:p>
      <w:pPr>
        <w:spacing w:before="0" w:after="240"/>
        <w:jc w:val="center"/>
      </w:pPr>
      <w:r>
        <w:rPr>
          <w:rFonts w:ascii="Times New Roman" w:hAnsi="Times New Roman"/>
          <w:i/>
          <w:sz w:val="24"/>
        </w:rPr>
        <w:t xml:space="preserve">Fuente: </w:t>
      </w:r>
      <w:r>
        <w:rPr>
          <w:rFonts w:ascii="Times New Roman" w:hAnsi="Times New Roman"/>
          <w:sz w:val="24"/>
        </w:rPr>
        <w:t>Captura cartográfica de Google Maps (2026). La empresa no aparece rotulada de forma independiente; se emplea como referencia el Centro Comercial San Remo Mall.</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Presidente</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Secretaría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bl>
    <w:p>
      <w:pPr>
        <w:spacing w:before="120"/>
      </w:pPr>
      <w:r>
        <w:rPr>
          <w:rFonts w:ascii="Times New Roman" w:hAnsi="Times New Roman"/>
          <w:i/>
          <w:sz w:val="16"/>
        </w:rPr>
        <w:t>Fuente: 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spacing w:before="480"/>
        <w:jc w:val="center"/>
      </w:pPr>
      <w:r>
        <w:drawing>
          <wp:inline xmlns:a="http://schemas.openxmlformats.org/drawingml/2006/main" xmlns:pic="http://schemas.openxmlformats.org/drawingml/2006/picture">
            <wp:extent cx="4320000" cy="3674391"/>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4320000" cy="3674391"/>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Venangocupet, S.A.</w:t>
      </w:r>
      <w:bookmarkEnd w:id="bm_grafico3"/>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pacing w:before="480"/>
        <w:jc w:val="center"/>
      </w:pPr>
      <w:r>
        <w:drawing>
          <wp:inline xmlns:a="http://schemas.openxmlformats.org/drawingml/2006/main" xmlns:pic="http://schemas.openxmlformats.org/drawingml/2006/picture">
            <wp:extent cx="4320000" cy="2881208"/>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2881208"/>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Presidencia.</w:t>
      </w:r>
      <w:bookmarkEnd w:id="bm_grafico4"/>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9"/>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las organizaciones que movilizan documentos entre distintas unidades, el control oportuno de cada ingreso, revisión, firma y despacho resulta necesario para conservar la continuidad de los procesos administrativos. Cuando estos movimientos se registran mediante operaciones manuales repetitivas, aumenta la posibilidad de inconsistencias y se requiere mayor tiempo para consolidar información destinada a la toma de decisiones.</w:t>
      </w:r>
    </w:p>
    <w:p>
      <w:pPr>
        <w:spacing w:line="360" w:lineRule="auto" w:after="0" w:before="0"/>
        <w:ind w:firstLine="709"/>
        <w:jc w:val="both"/>
      </w:pPr>
      <w:r>
        <w:rPr>
          <w:rFonts w:ascii="Times New Roman" w:hAnsi="Times New Roman"/>
          <w:i w:val="0"/>
          <w:sz w:val="24"/>
        </w:rPr>
        <w:t>Dentro de la Empresa Mixta Petrolera Venangocupet, S.A., el Departamento de Presidencia funciona como un nodo de tránsito y validación de expedientes. El flujo real comprende la recepción externa del documento, revisión ortográfica y de formato, registro de ingreso, entrega al Presidente para firma, registro de egreso y despacho al departamento de destino. La unidad no genera ni conserva de manera permanente los expedientes que recibe, por lo que la trazabilidad depende de la calidad del registro de cada movimiento.</w:t>
      </w:r>
    </w:p>
    <w:p>
      <w:pPr>
        <w:spacing w:line="360" w:lineRule="auto" w:after="0" w:before="0"/>
        <w:ind w:firstLine="709"/>
        <w:jc w:val="both"/>
      </w:pPr>
      <w:r>
        <w:rPr>
          <w:rFonts w:ascii="Times New Roman" w:hAnsi="Times New Roman"/>
          <w:i w:val="0"/>
          <w:sz w:val="24"/>
        </w:rPr>
        <w:t>Actualmente, este control se realiza mediante hojas de cálculo. En períodos de mayor concurrencia documental, el copiado y pegado de datos repetitivos ralentiza el procesamiento y puede originar duplicación de información u omisión de movimientos. Del mismo modo, cuando la alta dirección solicita un resumen mensual de documentos firmados o el estado de expedientes pendientes, el personal debe filtrar y consolidar manualmente los registros existentes.</w:t>
      </w:r>
    </w:p>
    <w:p>
      <w:pPr>
        <w:spacing w:line="360" w:lineRule="auto" w:after="0" w:before="0"/>
        <w:ind w:firstLine="709"/>
        <w:jc w:val="both"/>
      </w:pPr>
      <w:r>
        <w:rPr>
          <w:rFonts w:ascii="Times New Roman" w:hAnsi="Times New Roman"/>
          <w:i w:val="0"/>
          <w:sz w:val="24"/>
        </w:rPr>
        <w:t>Como técnica de análisis de la situación se estructuró un árbol del problema a partir de la observación directa del flujo documental y de la revisión de los registros utilizados por el departamento. El problema central se relaciona con la limitada automatización del control documental; entre sus causas se encuentran la transcripción repetitiva, la ausencia de validaciones automáticas y la dispersión del seguimiento en hojas de cálculo, mientras que sus efectos se reflejan en demoras de registro, dificultad para obtener reportes inmediatos y menor trazabilidad del recorrido de los expedientes.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¿De qué manera puede desarrollarse un sistema automatizado que mejore el control, la trazabilidad y la generación de reportes de los movimientos documentales en el Departamento de Presidencia de Venangocupet, S.A.?</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Desarrollar un prototipo de sistema automatizado para el control, trazabilidad y reporte de movimientos documentales en la Presidencia de la Empresa Mixta Petrolera Venangocupet, S.A.</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revisión, firma y despacho de expedientes en 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el registro, trazabilidad y generación de reportes de los movimientos documentales.</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 la base de datos y la interfaz gráfica del sistema de acuerdo con el flujo real del Departamento de Presidencia.</w:t>
      </w:r>
    </w:p>
    <w:p>
      <w:pPr>
        <w:spacing w:line="360" w:lineRule="auto"/>
        <w:ind w:firstLine="709"/>
        <w:jc w:val="both"/>
      </w:pPr>
      <w:r>
        <w:rPr>
          <w:rFonts w:ascii="Times New Roman" w:hAnsi="Times New Roman"/>
          <w:sz w:val="24"/>
        </w:rPr>
        <w:t xml:space="preserve">4. </w:t>
      </w:r>
      <w:r>
        <w:rPr>
          <w:rFonts w:ascii="Times New Roman" w:hAnsi="Times New Roman"/>
          <w:sz w:val="24"/>
        </w:rPr>
        <w:t>Implementar y validar el prototipo funcional mediante SQLite y una aplicación de escritorio, comprobando los módulos de registro, consulta, historial y reporte.</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técnicas necesarias para el desarrollo y validación del sistema automatizado: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la situación actual del flujo procedimental de recepción, revisión, firma y despacho de expedientes en 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real de los expedientes, describir las etapas y analizar los registros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la hoja de cálculo utilizada en el departamento.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necesarios para el registro, trazabilidad y generación de reportes de los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Levantar los datos requeridos, reglas de validación, consultas y reportes necesarios para el control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 de requerimientos, notas de trabajo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de la base de datos y la interfaz gráfica del sistema de acuerdo con el flujo real del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Modelar la relación entre procesos y documentos, normalizar la estructura de datos y diseñar los módulos visuales.</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diseño de interfaz.</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editor de código y documentación técnica.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Implementar y validar el prototipo funcional mediante SQLite y una aplicación de escritorio, comprobando los módulos de registro, consulta, historial y reporte.</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Implementar la base de datos en SQLite, integrar la interfaz de escritorio y ejecutar pruebas funcionales de los módulos.</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SQLite, Wails, editor de código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fases de diagnóstico, diseño, implementación y validación del sistema a lo largo de las nueve (9) semanas de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desarrollo del sistema automatizado.</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módulos de consulta e historial.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Empaquetado de la aplicación de escritorio con Wails.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Pruebas funcionales y depuración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Documentación técnica, manual de usuario e informe académico.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Validación final, ajustes y presentación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Apoyo en generación de reportes y actividades de cierre.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40"/>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1"/>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2"/>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3"/>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4860000" cy="2844412"/>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4860000" cy="2844412"/>
                    </a:xfrm>
                    <a:prstGeom prst="rect"/>
                  </pic:spPr>
                </pic:pic>
              </a:graphicData>
            </a:graphic>
          </wp:inline>
        </w:drawing>
      </w:r>
    </w:p>
    <w:sectPr w:rsidR="00FC693F" w:rsidRPr="0006063C" w:rsidSect="00034616">
      <w:footerReference w:type="default" r:id="rId44"/>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footer" Target="footer16.xml"/><Relationship Id="rId31" Type="http://schemas.openxmlformats.org/officeDocument/2006/relationships/footer" Target="footer17.xml"/><Relationship Id="rId32" Type="http://schemas.openxmlformats.org/officeDocument/2006/relationships/footer" Target="footer18.xml"/><Relationship Id="rId33" Type="http://schemas.openxmlformats.org/officeDocument/2006/relationships/footer" Target="footer19.xml"/><Relationship Id="rId34" Type="http://schemas.openxmlformats.org/officeDocument/2006/relationships/footer" Target="footer20.xml"/><Relationship Id="rId35" Type="http://schemas.openxmlformats.org/officeDocument/2006/relationships/footer" Target="footer21.xml"/><Relationship Id="rId36" Type="http://schemas.openxmlformats.org/officeDocument/2006/relationships/footer" Target="footer22.xml"/><Relationship Id="rId37" Type="http://schemas.openxmlformats.org/officeDocument/2006/relationships/footer" Target="footer23.xml"/><Relationship Id="rId38" Type="http://schemas.openxmlformats.org/officeDocument/2006/relationships/footer" Target="footer24.xml"/><Relationship Id="rId39" Type="http://schemas.openxmlformats.org/officeDocument/2006/relationships/footer" Target="footer25.xml"/><Relationship Id="rId40" Type="http://schemas.openxmlformats.org/officeDocument/2006/relationships/footer" Target="footer26.xml"/><Relationship Id="rId41" Type="http://schemas.openxmlformats.org/officeDocument/2006/relationships/footer" Target="footer27.xml"/><Relationship Id="rId42" Type="http://schemas.openxmlformats.org/officeDocument/2006/relationships/footer" Target="footer28.xml"/><Relationship Id="rId43" Type="http://schemas.openxmlformats.org/officeDocument/2006/relationships/footer" Target="footer29.xml"/><Relationship Id="rId44"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