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 UNIVERSITARIA</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p>
    <w:p>
      <w:pPr>
        <w:spacing w:before="947" w:after="1242"/>
        <w:jc w:val="center"/>
      </w:pPr>
      <w:r>
        <w:drawing>
          <wp:inline xmlns:a="http://schemas.openxmlformats.org/drawingml/2006/main" xmlns:pic="http://schemas.openxmlformats.org/drawingml/2006/picture">
            <wp:extent cx="1080000" cy="347711"/>
            <wp:docPr id="1" name="Picture 1"/>
            <wp:cNvGraphicFramePr>
              <a:graphicFrameLocks noChangeAspect="1"/>
            </wp:cNvGraphicFramePr>
            <a:graphic>
              <a:graphicData uri="http://schemas.openxmlformats.org/drawingml/2006/picture">
                <pic:pic>
                  <pic:nvPicPr>
                    <pic:cNvPr id="0" name="iutecp.png"/>
                    <pic:cNvPicPr/>
                  </pic:nvPicPr>
                  <pic:blipFill>
                    <a:blip r:embed="rId9"/>
                    <a:stretch>
                      <a:fillRect/>
                    </a:stretch>
                  </pic:blipFill>
                  <pic:spPr>
                    <a:xfrm>
                      <a:off x="0" y="0"/>
                      <a:ext cx="1080000" cy="347711"/>
                    </a:xfrm>
                    <a:prstGeom prst="rect"/>
                  </pic:spPr>
                </pic:pic>
              </a:graphicData>
            </a:graphic>
          </wp:inline>
        </w:drawing>
      </w:r>
    </w:p>
    <w:p>
      <w:pPr>
        <w:spacing w:line="276" w:lineRule="auto" w:before="0" w:after="0"/>
        <w:jc w:val="center"/>
      </w:pPr>
      <w:r>
        <w:rPr>
          <w:rFonts w:ascii="Times New Roman" w:hAnsi="Times New Roman"/>
          <w:b/>
          <w:sz w:val="24"/>
        </w:rPr>
        <w:t>DESARROLLO DE UN PROTOTIPO DE SISTEMA AUTOMATIZADO PARA EL CONTROL, TRAZABILIDAD Y REPORTE DOCUMENTAL EN LA PRESIDENCIA DE VENANGOCUPET, S.A.</w:t>
      </w:r>
    </w:p>
    <w:p>
      <w:pPr>
        <w:spacing w:line="276" w:lineRule="auto" w:before="3158" w:after="0"/>
        <w:jc w:val="right"/>
      </w:pPr>
      <w:r>
        <w:rPr>
          <w:rFonts w:ascii="Times New Roman" w:hAnsi="Times New Roman"/>
          <w:b/>
          <w:sz w:val="24"/>
        </w:rPr>
        <w:t>Autor:</w:t>
        <w:br/>
      </w:r>
      <w:r>
        <w:rPr>
          <w:rFonts w:ascii="Times New Roman" w:hAnsi="Times New Roman"/>
          <w:b/>
          <w:sz w:val="24"/>
        </w:rPr>
        <w:t>Cardona, Juliano</w:t>
        <w:br/>
      </w:r>
      <w:r>
        <w:rPr>
          <w:rFonts w:ascii="Times New Roman" w:hAnsi="Times New Roman"/>
          <w:b/>
          <w:sz w:val="24"/>
        </w:rPr>
        <w:t>C.I.: 32.281.199</w:t>
      </w:r>
    </w:p>
    <w:p>
      <w:pPr>
        <w:spacing w:line="276" w:lineRule="auto" w:before="1579" w:after="0"/>
        <w:jc w:val="center"/>
      </w:pPr>
      <w:r>
        <w:rPr>
          <w:rFonts w:ascii="Times New Roman" w:hAnsi="Times New Roman"/>
          <w:sz w:val="24"/>
        </w:rPr>
        <w:t>El Tigre, agosto de 2026</w:t>
      </w:r>
    </w:p>
    <w:p>
      <w:pPr>
        <w:sectPr>
          <w:footerReference w:type="default" r:id="rId15"/>
          <w:pgSz w:w="12240" w:h="15840"/>
          <w:pgMar w:top="1701" w:right="1701" w:bottom="1701" w:left="2268" w:header="720" w:footer="720" w:gutter="0"/>
          <w:cols w:space="720"/>
          <w:docGrid w:linePitch="360"/>
        </w:sectPr>
      </w:pPr>
    </w:p>
    <w:p>
      <w:pPr>
        <w:spacing w:line="276" w:lineRule="auto" w:before="0" w:after="0"/>
        <w:jc w:val="center"/>
      </w:pPr>
      <w:r>
        <w:rPr>
          <w:rFonts w:ascii="Times New Roman" w:hAnsi="Times New Roman"/>
          <w:b/>
          <w:sz w:val="24"/>
        </w:rPr>
        <w:t>REPÚBLICA BOLIVARIANA DE VENEZUELA</w:t>
        <w:br/>
      </w:r>
      <w:r>
        <w:rPr>
          <w:rFonts w:ascii="Times New Roman" w:hAnsi="Times New Roman"/>
          <w:b/>
          <w:sz w:val="24"/>
        </w:rPr>
        <w:t>MINISTERIO DEL PODER POPULAR PARA LA EDUCACIÓN UNIVERSITARIA</w:t>
        <w:br/>
      </w:r>
      <w:r>
        <w:rPr>
          <w:rFonts w:ascii="Times New Roman" w:hAnsi="Times New Roman"/>
          <w:b/>
          <w:sz w:val="24"/>
        </w:rPr>
        <w:t>INSTITUTO UNIVERSITARIO DE TECNOLOGÍA</w:t>
        <w:br/>
      </w:r>
      <w:r>
        <w:rPr>
          <w:rFonts w:ascii="Times New Roman" w:hAnsi="Times New Roman"/>
          <w:b/>
          <w:sz w:val="24"/>
        </w:rPr>
        <w:t>"ELÍAS CALIXTO POMPA"</w:t>
        <w:br/>
      </w:r>
      <w:r>
        <w:rPr>
          <w:rFonts w:ascii="Times New Roman" w:hAnsi="Times New Roman"/>
          <w:b/>
          <w:sz w:val="24"/>
        </w:rPr>
        <w:t>EL TIGRE, ESTADO ANZOÁTEGUI</w:t>
      </w:r>
    </w:p>
    <w:p>
      <w:pPr>
        <w:spacing w:line="276" w:lineRule="auto" w:before="3053" w:after="0"/>
        <w:jc w:val="center"/>
      </w:pPr>
      <w:r>
        <w:rPr>
          <w:rFonts w:ascii="Times New Roman" w:hAnsi="Times New Roman"/>
          <w:b/>
          <w:sz w:val="24"/>
        </w:rPr>
        <w:t>DESARROLLO DE UN PROTOTIPO DE SISTEMA AUTOMATIZADO PARA EL CONTROL, TRAZABILIDAD Y REPORTE DOCUMENTAL EN LA PRESIDENCIA DE VENANGOCUPET, S.A.</w:t>
      </w:r>
    </w:p>
    <w:p>
      <w:pPr>
        <w:spacing w:before="2544" w:after="0" w:line="20" w:lineRule="exact"/>
      </w:pPr>
    </w:p>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4135"/>
        <w:gridCol w:w="4135"/>
      </w:tblGrid>
      <w:tr>
        <w:tc>
          <w:tcPr>
            <w:tcW w:type="dxa" w:w="4133"/>
            <w:vAlign w:val="top"/>
          </w:tcPr>
          <w:p>
            <w:pPr>
              <w:spacing w:line="276" w:lineRule="auto"/>
              <w:jc w:val="left"/>
            </w:pPr>
            <w:r>
              <w:rPr>
                <w:rFonts w:ascii="Times New Roman" w:hAnsi="Times New Roman"/>
                <w:b/>
                <w:sz w:val="24"/>
              </w:rPr>
              <w:t>Tutor Industrial:</w:t>
              <w:br/>
            </w:r>
            <w:r>
              <w:rPr>
                <w:rFonts w:ascii="Times New Roman" w:hAnsi="Times New Roman"/>
                <w:b/>
                <w:sz w:val="24"/>
              </w:rPr>
              <w:t>Ing. Sabaneta, Yasmin</w:t>
              <w:br/>
            </w:r>
            <w:r>
              <w:rPr>
                <w:rFonts w:ascii="Times New Roman" w:hAnsi="Times New Roman"/>
                <w:b/>
                <w:sz w:val="24"/>
              </w:rPr>
              <w:t>C.I.: 14.187.924</w:t>
              <w:br/>
            </w:r>
            <w:r>
              <w:rPr>
                <w:rFonts w:ascii="Times New Roman" w:hAnsi="Times New Roman"/>
                <w:b/>
                <w:sz w:val="24"/>
              </w:rPr>
              <w:br/>
            </w:r>
            <w:r>
              <w:rPr>
                <w:rFonts w:ascii="Times New Roman" w:hAnsi="Times New Roman"/>
                <w:b/>
                <w:sz w:val="24"/>
              </w:rPr>
              <w:t>Tutor Académico:</w:t>
              <w:br/>
            </w:r>
            <w:r>
              <w:rPr>
                <w:rFonts w:ascii="Times New Roman" w:hAnsi="Times New Roman"/>
                <w:b/>
                <w:sz w:val="24"/>
              </w:rPr>
              <w:t>Ing. Mejías, José</w:t>
              <w:br/>
            </w:r>
            <w:r>
              <w:rPr>
                <w:rFonts w:ascii="Times New Roman" w:hAnsi="Times New Roman"/>
                <w:b/>
                <w:sz w:val="24"/>
              </w:rPr>
              <w:t>C.I.: 4.273.815</w:t>
            </w:r>
          </w:p>
        </w:tc>
        <w:tc>
          <w:tcPr>
            <w:tcW w:type="dxa" w:w="4139"/>
            <w:vAlign w:val="top"/>
          </w:tcPr>
          <w:p>
            <w:pPr>
              <w:spacing w:line="276" w:lineRule="auto"/>
              <w:jc w:val="right"/>
            </w:pPr>
            <w:r>
              <w:rPr>
                <w:rFonts w:ascii="Times New Roman" w:hAnsi="Times New Roman"/>
                <w:b/>
                <w:sz w:val="24"/>
              </w:rPr>
              <w:t>Autor:</w:t>
              <w:br/>
            </w:r>
            <w:r>
              <w:rPr>
                <w:rFonts w:ascii="Times New Roman" w:hAnsi="Times New Roman"/>
                <w:b/>
                <w:sz w:val="24"/>
              </w:rPr>
              <w:t>Cardona, Juliano</w:t>
              <w:br/>
            </w:r>
            <w:r>
              <w:rPr>
                <w:rFonts w:ascii="Times New Roman" w:hAnsi="Times New Roman"/>
                <w:b/>
                <w:sz w:val="24"/>
              </w:rPr>
              <w:t>C.I.: 32.281.199</w:t>
            </w:r>
          </w:p>
        </w:tc>
      </w:tr>
    </w:tbl>
    <w:p>
      <w:pPr>
        <w:spacing w:line="276" w:lineRule="auto" w:before="1272" w:after="0"/>
        <w:jc w:val="center"/>
      </w:pPr>
      <w:r>
        <w:rPr>
          <w:rFonts w:ascii="Times New Roman" w:hAnsi="Times New Roman"/>
          <w:sz w:val="24"/>
        </w:rPr>
        <w:t>El Tigre, agosto de 2026</w:t>
      </w:r>
    </w:p>
    <w:p>
      <w:pPr>
        <w:sectPr>
          <w:footerReference w:type="default" r:id="rId16"/>
          <w:pgSz w:w="12240" w:h="15840"/>
          <w:pgMar w:top="1701" w:right="1701" w:bottom="1701" w:left="2268" w:header="720" w:footer="720" w:gutter="0"/>
          <w:cols w:space="720"/>
          <w:titlePg/>
          <w:docGrid w:linePitch="360"/>
        </w:sectPr>
      </w:pPr>
    </w:p>
    <w:p>
      <w:pPr>
        <w:spacing w:line="276" w:lineRule="auto" w:before="0" w:after="0"/>
        <w:jc w:val="center"/>
      </w:pPr>
      <w:r>
        <w:rPr>
          <w:rFonts w:ascii="Times New Roman" w:hAnsi="Times New Roman"/>
          <w:b/>
          <w:sz w:val="24"/>
        </w:rPr>
        <w:t>REPÚBLICA BOLIVARIANA DE VENEZUELA</w:t>
      </w:r>
    </w:p>
    <w:p>
      <w:pPr>
        <w:spacing w:line="276" w:lineRule="auto" w:before="0" w:after="0"/>
        <w:jc w:val="center"/>
      </w:pPr>
      <w:r>
        <w:rPr>
          <w:rFonts w:ascii="Times New Roman" w:hAnsi="Times New Roman"/>
          <w:b/>
          <w:sz w:val="24"/>
        </w:rPr>
        <w:t>MINISTERIO DEL PODER POPULAR PARA LA EDUCACIÓN UNIVERSITARIA</w:t>
      </w:r>
    </w:p>
    <w:p>
      <w:pPr>
        <w:spacing w:line="276" w:lineRule="auto" w:before="0" w:after="0"/>
        <w:jc w:val="center"/>
      </w:pPr>
      <w:r>
        <w:rPr>
          <w:rFonts w:ascii="Times New Roman" w:hAnsi="Times New Roman"/>
          <w:b/>
          <w:sz w:val="24"/>
        </w:rPr>
        <w:t>INSTITUTO UNIVERSITARIO DE TECNOLOGÍA</w:t>
      </w:r>
    </w:p>
    <w:p>
      <w:pPr>
        <w:spacing w:line="276" w:lineRule="auto" w:before="0" w:after="0"/>
        <w:jc w:val="center"/>
      </w:pPr>
      <w:r>
        <w:rPr>
          <w:rFonts w:ascii="Times New Roman" w:hAnsi="Times New Roman"/>
          <w:b/>
          <w:sz w:val="24"/>
        </w:rPr>
        <w:t>"ELÍAS CALIXTO POMPA"</w:t>
      </w:r>
    </w:p>
    <w:p>
      <w:pPr>
        <w:spacing w:line="276" w:lineRule="auto" w:before="0" w:after="0"/>
        <w:jc w:val="center"/>
      </w:pPr>
      <w:r>
        <w:rPr>
          <w:rFonts w:ascii="Times New Roman" w:hAnsi="Times New Roman"/>
          <w:b/>
          <w:sz w:val="24"/>
        </w:rPr>
        <w:t>EL TIGRE, ESTADO ANZOÁTEGUI</w:t>
      </w:r>
    </w:p>
    <w:p/>
    <w:p>
      <w:bookmarkStart w:id="bm_aprob_ind" w:name="bm_aprob_ind"/>
      <w:pPr>
        <w:spacing w:before="480" w:after="480"/>
        <w:jc w:val="center"/>
      </w:pPr>
      <w:r>
        <w:rPr>
          <w:rFonts w:ascii="Times New Roman" w:hAnsi="Times New Roman"/>
          <w:b/>
          <w:sz w:val="24"/>
        </w:rPr>
        <w:t>APROBACIÓN DEL TUTOR INDUSTRIAL</w:t>
      </w:r>
      <w:bookmarkEnd w:id="bm_aprob_ind"/>
    </w:p>
    <w:p>
      <w:pPr>
        <w:spacing w:line="360" w:lineRule="auto"/>
        <w:ind w:firstLine="0"/>
        <w:jc w:val="both"/>
      </w:pPr>
      <w:r>
        <w:rPr>
          <w:rFonts w:ascii="Times New Roman" w:hAnsi="Times New Roman"/>
          <w:sz w:val="24"/>
        </w:rPr>
        <w:t>En mi carácter de tutor industrial del informe de pasantías presentado por: Cardona, Juliano, de Cédula de Identidad V-32.281.199; para optar al grado de Técnico Superior Universitario en la especialidad de: Informática, cuyo título es; “DESARROLLO DE UN PROTOTIPO DE SISTEMA AUTOMATIZADO PARA EL CONTROL, TRAZABILIDAD Y REPORTE DOCUMENTAL EN LA PRESIDENCIA DE VENANGOCUPET, S.A.”, manifiesto que cumple con los requisitos exigidos por el Instituto Universitario de Tecnología “Elías Calixto Pompa” (IUTECP); y que, por lo tanto, considero que reúne los méritos suficientes para ser evaluado por el jurado que se decida designar a tal fin.</w:t>
      </w:r>
    </w:p>
    <w:p/>
    <w:p/>
    <w:p>
      <w:pPr>
        <w:spacing w:line="360" w:lineRule="auto"/>
        <w:jc w:val="left"/>
      </w:pPr>
      <w:r>
        <w:rPr>
          <w:rFonts w:ascii="Times New Roman" w:hAnsi="Times New Roman"/>
          <w:sz w:val="24"/>
        </w:rPr>
        <w:t>En la Ciudad de El Tigre, a los ___ días del mes de _______ de 2026</w:t>
      </w:r>
    </w:p>
    <w:p/>
    <w:p>
      <w:pPr>
        <w:jc w:val="center"/>
      </w:pPr>
      <w:r>
        <w:rPr>
          <w:rFonts w:ascii="Times New Roman" w:hAnsi="Times New Roman"/>
          <w:sz w:val="24"/>
        </w:rPr>
        <w:t>___________________________________</w:t>
      </w:r>
    </w:p>
    <w:p/>
    <w:p>
      <w:pPr>
        <w:spacing w:line="360" w:lineRule="auto"/>
        <w:jc w:val="center"/>
      </w:pPr>
      <w:r>
        <w:rPr>
          <w:rFonts w:ascii="Times New Roman" w:hAnsi="Times New Roman"/>
          <w:b/>
          <w:sz w:val="24"/>
        </w:rPr>
        <w:t>Ing. Sabaneta, Yasmin</w:t>
      </w:r>
    </w:p>
    <w:p>
      <w:pPr>
        <w:spacing w:before="0"/>
        <w:jc w:val="center"/>
      </w:pPr>
      <w:r>
        <w:rPr>
          <w:rFonts w:ascii="Times New Roman" w:hAnsi="Times New Roman"/>
          <w:sz w:val="24"/>
        </w:rPr>
        <w:t>C.I.: 14.187.924</w:t>
      </w:r>
    </w:p>
    <w:p>
      <w:pPr>
        <w:sectPr>
          <w:footerReference w:type="default" r:id="rId17"/>
          <w:pgSz w:w="12240" w:h="15840"/>
          <w:pgMar w:top="1701" w:right="1701" w:bottom="1701" w:left="2268" w:header="720" w:footer="720" w:gutter="0"/>
          <w:cols w:space="720"/>
          <w:titlePg/>
          <w:docGrid w:linePitch="360"/>
        </w:sectPr>
      </w:pPr>
    </w:p>
    <w:p>
      <w:pPr>
        <w:spacing w:line="276" w:lineRule="auto" w:before="0" w:after="0"/>
        <w:jc w:val="center"/>
      </w:pPr>
      <w:r>
        <w:rPr>
          <w:rFonts w:ascii="Times New Roman" w:hAnsi="Times New Roman"/>
          <w:b/>
          <w:sz w:val="24"/>
        </w:rPr>
        <w:t>REPÚBLICA BOLIVARIANA DE VENEZUELA</w:t>
      </w:r>
    </w:p>
    <w:p>
      <w:pPr>
        <w:spacing w:line="276" w:lineRule="auto" w:before="0" w:after="0"/>
        <w:jc w:val="center"/>
      </w:pPr>
      <w:r>
        <w:rPr>
          <w:rFonts w:ascii="Times New Roman" w:hAnsi="Times New Roman"/>
          <w:b/>
          <w:sz w:val="24"/>
        </w:rPr>
        <w:t>MINISTERIO DEL PODER POPULAR PARA LA EDUCACIÓN UNIVERSITARIA</w:t>
      </w:r>
    </w:p>
    <w:p>
      <w:pPr>
        <w:spacing w:line="276" w:lineRule="auto" w:before="0" w:after="0"/>
        <w:jc w:val="center"/>
      </w:pPr>
      <w:r>
        <w:rPr>
          <w:rFonts w:ascii="Times New Roman" w:hAnsi="Times New Roman"/>
          <w:b/>
          <w:sz w:val="24"/>
        </w:rPr>
        <w:t>INSTITUTO UNIVERSITARIO DE TECNOLOGÍA</w:t>
      </w:r>
    </w:p>
    <w:p>
      <w:pPr>
        <w:spacing w:line="276" w:lineRule="auto" w:before="0" w:after="0"/>
        <w:jc w:val="center"/>
      </w:pPr>
      <w:r>
        <w:rPr>
          <w:rFonts w:ascii="Times New Roman" w:hAnsi="Times New Roman"/>
          <w:b/>
          <w:sz w:val="24"/>
        </w:rPr>
        <w:t>"ELÍAS CALIXTO POMPA"</w:t>
      </w:r>
    </w:p>
    <w:p>
      <w:pPr>
        <w:spacing w:line="276" w:lineRule="auto" w:before="0" w:after="0"/>
        <w:jc w:val="center"/>
      </w:pPr>
      <w:r>
        <w:rPr>
          <w:rFonts w:ascii="Times New Roman" w:hAnsi="Times New Roman"/>
          <w:b/>
          <w:sz w:val="24"/>
        </w:rPr>
        <w:t>EL TIGRE, ESTADO ANZOÁTEGUI</w:t>
      </w:r>
    </w:p>
    <w:p/>
    <w:p>
      <w:bookmarkStart w:id="bm_aprob_acad" w:name="bm_aprob_acad"/>
      <w:pPr>
        <w:spacing w:before="480" w:after="480"/>
        <w:jc w:val="center"/>
      </w:pPr>
      <w:r>
        <w:rPr>
          <w:rFonts w:ascii="Times New Roman" w:hAnsi="Times New Roman"/>
          <w:b/>
          <w:sz w:val="24"/>
        </w:rPr>
        <w:t>APROBACIÓN DEL TUTOR ACADÉMICO</w:t>
      </w:r>
      <w:bookmarkEnd w:id="bm_aprob_acad"/>
    </w:p>
    <w:p>
      <w:pPr>
        <w:spacing w:line="360" w:lineRule="auto"/>
        <w:ind w:firstLine="0"/>
        <w:jc w:val="both"/>
      </w:pPr>
      <w:r>
        <w:rPr>
          <w:rFonts w:ascii="Times New Roman" w:hAnsi="Times New Roman"/>
          <w:sz w:val="24"/>
        </w:rPr>
        <w:t>En mi carácter de tutor académico del informe de pasantías presentado por: Cardona, Juliano, de Cédula de Identidad V-32.281.199; para optar al grado de Técnico Superior Universitario en la especialidad de: Informática, cuyo título es; “DESARROLLO DE UN PROTOTIPO DE SISTEMA AUTOMATIZADO PARA EL CONTROL, TRAZABILIDAD Y REPORTE DOCUMENTAL EN LA PRESIDENCIA DE VENANGOCUPET, S.A.”, manifiesto que cumple con los requisitos exigidos por el Instituto Universitario de Tecnología “Elías Calixto Pompa” (IUTECP); y que, por lo tanto, considero que reúne los méritos suficientes para ser evaluado por el jurado que se decida designar a tal fin.</w:t>
      </w:r>
    </w:p>
    <w:p/>
    <w:p/>
    <w:p>
      <w:pPr>
        <w:spacing w:line="360" w:lineRule="auto"/>
        <w:jc w:val="left"/>
      </w:pPr>
      <w:r>
        <w:rPr>
          <w:rFonts w:ascii="Times New Roman" w:hAnsi="Times New Roman"/>
          <w:sz w:val="24"/>
        </w:rPr>
        <w:t>En la Ciudad de El Tigre, a los ___ días del mes de _______ de 2026</w:t>
      </w:r>
    </w:p>
    <w:p/>
    <w:p>
      <w:pPr>
        <w:jc w:val="center"/>
      </w:pPr>
      <w:r>
        <w:rPr>
          <w:rFonts w:ascii="Times New Roman" w:hAnsi="Times New Roman"/>
          <w:sz w:val="24"/>
        </w:rPr>
        <w:t>___________________________________</w:t>
      </w:r>
    </w:p>
    <w:p/>
    <w:p>
      <w:pPr>
        <w:spacing w:line="360" w:lineRule="auto"/>
        <w:jc w:val="center"/>
      </w:pPr>
      <w:r>
        <w:rPr>
          <w:rFonts w:ascii="Times New Roman" w:hAnsi="Times New Roman"/>
          <w:b/>
          <w:sz w:val="24"/>
        </w:rPr>
        <w:t>Ing. Mejías, José</w:t>
      </w:r>
    </w:p>
    <w:p>
      <w:pPr>
        <w:spacing w:before="0"/>
        <w:jc w:val="center"/>
      </w:pPr>
      <w:r>
        <w:rPr>
          <w:rFonts w:ascii="Times New Roman" w:hAnsi="Times New Roman"/>
          <w:sz w:val="24"/>
        </w:rPr>
        <w:t>C.I.: 4.273.815</w:t>
      </w:r>
    </w:p>
    <w:p>
      <w:pPr>
        <w:sectPr>
          <w:footerReference w:type="default" r:id="rId18"/>
          <w:pgSz w:w="12240" w:h="15840"/>
          <w:pgMar w:top="1701" w:right="1701" w:bottom="1701" w:left="2268" w:header="720" w:footer="720" w:gutter="0"/>
          <w:cols w:space="720"/>
          <w:titlePg/>
          <w:docGrid w:linePitch="360"/>
        </w:sectPr>
      </w:pPr>
    </w:p>
    <w:p>
      <w:bookmarkStart w:id="bm_agradecimientos" w:name="bm_agradecimientos"/>
      <w:pPr>
        <w:spacing w:before="1140" w:after="480"/>
        <w:jc w:val="center"/>
      </w:pPr>
      <w:r>
        <w:rPr>
          <w:rFonts w:ascii="Times New Roman" w:hAnsi="Times New Roman"/>
          <w:b/>
          <w:sz w:val="24"/>
        </w:rPr>
        <w:t>AGRADECIMIENTOS</w:t>
      </w:r>
      <w:bookmarkEnd w:id="bm_agradecimientos"/>
    </w:p>
    <w:p>
      <w:pPr>
        <w:sectPr>
          <w:footerReference w:type="default" r:id="rId19"/>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A la Empresa Mixta Petrolera Venangocupet, S.A., por abrir las puertas de su organización y brindar la oportunidad de desarrollar este proyecto técnico de la mano de excelentes profesionales.</w:t>
      </w:r>
    </w:p>
    <w:p>
      <w:pPr>
        <w:sectPr>
          <w:footerReference w:type="default" r:id="rId20"/>
          <w:type w:val="continuous"/>
          <w:pgSz w:w="12240" w:h="15840"/>
          <w:pgMar w:top="1701" w:right="1701" w:bottom="1701" w:left="2268" w:header="720" w:footer="720" w:gutter="0"/>
          <w:cols w:space="720"/>
          <w:titlePg/>
          <w:docGrid w:linePitch="360"/>
        </w:sectPr>
      </w:pPr>
    </w:p>
    <w:p>
      <w:bookmarkStart w:id="bm_dedicatoria" w:name="bm_dedicatoria"/>
      <w:pPr>
        <w:spacing w:before="1140" w:after="480"/>
        <w:jc w:val="center"/>
      </w:pPr>
      <w:r>
        <w:rPr>
          <w:rFonts w:ascii="Times New Roman" w:hAnsi="Times New Roman"/>
          <w:b/>
          <w:sz w:val="24"/>
        </w:rPr>
        <w:t>DEDICATORIA</w:t>
      </w:r>
      <w:bookmarkEnd w:id="bm_dedicatoria"/>
    </w:p>
    <w:p>
      <w:pPr>
        <w:sectPr>
          <w:footerReference w:type="default" r:id="rId21"/>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A mi familia, por su apoyo incondicional en cada paso de mi formación académica y personal.</w:t>
      </w:r>
    </w:p>
    <w:p>
      <w:pPr>
        <w:sectPr>
          <w:footerReference w:type="default" r:id="rId22"/>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ÍNDICE DE CONTENIDO</w:t>
      </w:r>
    </w:p>
    <w:p>
      <w:pPr>
        <w:sectPr>
          <w:footerReference w:type="default" r:id="rId23"/>
          <w:pgSz w:w="12240" w:h="15840"/>
          <w:pgMar w:top="1701" w:right="1701" w:bottom="1701" w:left="2268" w:header="720" w:footer="720" w:gutter="0"/>
          <w:cols w:space="720"/>
          <w:titlePg/>
          <w:docGrid w:linePitch="360"/>
        </w:sectPr>
      </w:pPr>
    </w:p>
    <w:p>
      <w:pPr>
        <w:spacing w:after="240"/>
        <w:jc w:val="right"/>
      </w:pPr>
      <w:r>
        <w:rPr>
          <w:rFonts w:ascii="Times New Roman" w:hAnsi="Times New Roman"/>
          <w:b/>
          <w:sz w:val="24"/>
        </w:rPr>
        <w:t>pp.</w:t>
      </w:r>
    </w:p>
    <w:p>
      <w:pPr>
        <w:tabs>
          <w:tab w:pos="8271" w:val="right" w:leader="dot"/>
        </w:tabs>
        <w:spacing w:line="360" w:lineRule="auto" w:before="0" w:after="80"/>
        <w:ind w:left="0"/>
      </w:pPr>
      <w:r>
        <w:rPr>
          <w:rFonts w:ascii="Times New Roman" w:hAnsi="Times New Roman"/>
          <w:b w:val="0"/>
          <w:sz w:val="24"/>
        </w:rPr>
        <w:t>AGRADECIMIENTOS</w:t>
        <w:tab/>
      </w:r>
      <w:r>
        <w:rPr>
          <w:rFonts w:ascii="Times New Roman" w:hAnsi="Times New Roman"/>
          <w:b w:val="0"/>
          <w:sz w:val="24"/>
        </w:rPr>
        <w:fldChar w:fldCharType="begin"/>
        <w:instrText xml:space="preserve"> PAGEREF bm_agradecimientos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DEDICATORIA</w:t>
        <w:tab/>
      </w:r>
      <w:r>
        <w:rPr>
          <w:rFonts w:ascii="Times New Roman" w:hAnsi="Times New Roman"/>
          <w:b w:val="0"/>
          <w:sz w:val="24"/>
        </w:rPr>
        <w:fldChar w:fldCharType="begin"/>
        <w:instrText xml:space="preserve"> PAGEREF bm_dedicatoria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APROBACIÓN DEL TUTOR INDUSTRIAL</w:t>
        <w:tab/>
      </w:r>
      <w:r>
        <w:rPr>
          <w:rFonts w:ascii="Times New Roman" w:hAnsi="Times New Roman"/>
          <w:b w:val="0"/>
          <w:sz w:val="24"/>
        </w:rPr>
        <w:fldChar w:fldCharType="begin"/>
        <w:instrText xml:space="preserve"> PAGEREF bm_aprob_ind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APROBACIÓN DEL TUTOR ACADÉMICO</w:t>
        <w:tab/>
      </w:r>
      <w:r>
        <w:rPr>
          <w:rFonts w:ascii="Times New Roman" w:hAnsi="Times New Roman"/>
          <w:b w:val="0"/>
          <w:sz w:val="24"/>
        </w:rPr>
        <w:fldChar w:fldCharType="begin"/>
        <w:instrText xml:space="preserve"> PAGEREF bm_aprob_acad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CUADROS</w:t>
        <w:tab/>
      </w:r>
      <w:r>
        <w:rPr>
          <w:rFonts w:ascii="Times New Roman" w:hAnsi="Times New Roman"/>
          <w:b w:val="0"/>
          <w:sz w:val="24"/>
        </w:rPr>
        <w:fldChar w:fldCharType="begin"/>
        <w:instrText xml:space="preserve"> PAGEREF bm_lista_cuadros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FIGURAS</w:t>
        <w:tab/>
      </w:r>
      <w:r>
        <w:rPr>
          <w:rFonts w:ascii="Times New Roman" w:hAnsi="Times New Roman"/>
          <w:b w:val="0"/>
          <w:sz w:val="24"/>
        </w:rPr>
        <w:fldChar w:fldCharType="begin"/>
        <w:instrText xml:space="preserve"> PAGEREF bm_lista_figuras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GRÁFICOS</w:t>
        <w:tab/>
      </w:r>
      <w:r>
        <w:rPr>
          <w:rFonts w:ascii="Times New Roman" w:hAnsi="Times New Roman"/>
          <w:b w:val="0"/>
          <w:sz w:val="24"/>
        </w:rPr>
        <w:fldChar w:fldCharType="begin"/>
        <w:instrText xml:space="preserve"> PAGEREF bm_lista_graficos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LISTA DE ANEXOS</w:t>
        <w:tab/>
      </w:r>
      <w:r>
        <w:rPr>
          <w:rFonts w:ascii="Times New Roman" w:hAnsi="Times New Roman"/>
          <w:b w:val="0"/>
          <w:sz w:val="24"/>
        </w:rPr>
        <w:fldChar w:fldCharType="begin"/>
        <w:instrText xml:space="preserve"> PAGEREF bm_lista_anexos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RESUMEN</w:t>
        <w:tab/>
      </w:r>
      <w:r>
        <w:rPr>
          <w:rFonts w:ascii="Times New Roman" w:hAnsi="Times New Roman"/>
          <w:b w:val="0"/>
          <w:sz w:val="24"/>
        </w:rPr>
        <w:fldChar w:fldCharType="begin"/>
        <w:instrText xml:space="preserve"> PAGEREF bm_resumen \h </w:instrText>
        <w:fldChar w:fldCharType="separate"/>
        <w:t>?</w:t>
        <w:fldChar w:fldCharType="end"/>
      </w:r>
    </w:p>
    <w:p>
      <w:pPr>
        <w:tabs>
          <w:tab w:pos="8271" w:val="right" w:leader="dot"/>
        </w:tabs>
        <w:spacing w:line="360" w:lineRule="auto" w:before="0" w:after="80"/>
        <w:ind w:left="0"/>
      </w:pPr>
      <w:r>
        <w:rPr>
          <w:rFonts w:ascii="Times New Roman" w:hAnsi="Times New Roman"/>
          <w:b w:val="0"/>
          <w:sz w:val="24"/>
        </w:rPr>
        <w:t>INTRODUCCIÓN</w:t>
        <w:tab/>
      </w:r>
      <w:r>
        <w:rPr>
          <w:rFonts w:ascii="Times New Roman" w:hAnsi="Times New Roman"/>
          <w:b w:val="0"/>
          <w:sz w:val="24"/>
        </w:rPr>
        <w:fldChar w:fldCharType="begin"/>
        <w:instrText xml:space="preserve"> PAGEREF bm_introduccion \h </w:instrText>
        <w:fldChar w:fldCharType="separate"/>
        <w:t>?</w:t>
        <w:fldChar w:fldCharType="end"/>
      </w:r>
    </w:p>
    <w:p>
      <w:pPr>
        <w:spacing w:before="240" w:after="120"/>
      </w:pPr>
      <w:r>
        <w:rPr>
          <w:b/>
        </w:rPr>
        <w:t>CAPÍTULOS</w:t>
      </w:r>
    </w:p>
    <w:p>
      <w:pPr>
        <w:tabs>
          <w:tab w:pos="8271" w:val="right" w:leader="dot"/>
        </w:tabs>
        <w:spacing w:line="360" w:lineRule="auto" w:before="0" w:after="80"/>
        <w:ind w:left="0"/>
      </w:pPr>
      <w:r>
        <w:rPr>
          <w:rFonts w:ascii="Times New Roman" w:hAnsi="Times New Roman"/>
          <w:b/>
          <w:sz w:val="24"/>
        </w:rPr>
        <w:t>CAPÍTULO I: REALIDAD ORGANIZACIONAL</w:t>
        <w:tab/>
      </w:r>
      <w:r>
        <w:rPr>
          <w:rFonts w:ascii="Times New Roman" w:hAnsi="Times New Roman"/>
          <w:b/>
          <w:sz w:val="24"/>
        </w:rPr>
        <w:fldChar w:fldCharType="begin"/>
        <w:instrText xml:space="preserve"> PAGEREF bm_cap1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Identificación de la empresa</w:t>
        <w:tab/>
      </w:r>
      <w:r>
        <w:rPr>
          <w:rFonts w:ascii="Times New Roman" w:hAnsi="Times New Roman"/>
          <w:b w:val="0"/>
          <w:sz w:val="24"/>
        </w:rPr>
        <w:fldChar w:fldCharType="begin"/>
        <w:instrText xml:space="preserve"> PAGEREF bm_cap1_ident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Reseña histórica</w:t>
        <w:tab/>
      </w:r>
      <w:r>
        <w:rPr>
          <w:rFonts w:ascii="Times New Roman" w:hAnsi="Times New Roman"/>
          <w:b w:val="0"/>
          <w:sz w:val="24"/>
        </w:rPr>
        <w:fldChar w:fldCharType="begin"/>
        <w:instrText xml:space="preserve"> PAGEREF bm_cap1_resena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Misión</w:t>
        <w:tab/>
      </w:r>
      <w:r>
        <w:rPr>
          <w:rFonts w:ascii="Times New Roman" w:hAnsi="Times New Roman"/>
          <w:b w:val="0"/>
          <w:sz w:val="24"/>
        </w:rPr>
        <w:fldChar w:fldCharType="begin"/>
        <w:instrText xml:space="preserve"> PAGEREF bm_cap1_mision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Visión</w:t>
        <w:tab/>
      </w:r>
      <w:r>
        <w:rPr>
          <w:rFonts w:ascii="Times New Roman" w:hAnsi="Times New Roman"/>
          <w:b w:val="0"/>
          <w:sz w:val="24"/>
        </w:rPr>
        <w:fldChar w:fldCharType="begin"/>
        <w:instrText xml:space="preserve"> PAGEREF bm_cap1_vision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Valores</w:t>
        <w:tab/>
      </w:r>
      <w:r>
        <w:rPr>
          <w:rFonts w:ascii="Times New Roman" w:hAnsi="Times New Roman"/>
          <w:b w:val="0"/>
          <w:sz w:val="24"/>
        </w:rPr>
        <w:fldChar w:fldCharType="begin"/>
        <w:instrText xml:space="preserve"> PAGEREF bm_cap1_valores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Objetivos Organizacionales</w:t>
        <w:tab/>
      </w:r>
      <w:r>
        <w:rPr>
          <w:rFonts w:ascii="Times New Roman" w:hAnsi="Times New Roman"/>
          <w:b w:val="0"/>
          <w:sz w:val="24"/>
        </w:rPr>
        <w:fldChar w:fldCharType="begin"/>
        <w:instrText xml:space="preserve"> PAGEREF bm_cap1_obj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Ubicación geográfica</w:t>
        <w:tab/>
      </w:r>
      <w:r>
        <w:rPr>
          <w:rFonts w:ascii="Times New Roman" w:hAnsi="Times New Roman"/>
          <w:b w:val="0"/>
          <w:sz w:val="24"/>
        </w:rPr>
        <w:fldChar w:fldCharType="begin"/>
        <w:instrText xml:space="preserve"> PAGEREF bm_cap1_ubic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Población de los trabajadores de la empresa</w:t>
        <w:tab/>
      </w:r>
      <w:r>
        <w:rPr>
          <w:rFonts w:ascii="Times New Roman" w:hAnsi="Times New Roman"/>
          <w:b w:val="0"/>
          <w:sz w:val="24"/>
        </w:rPr>
        <w:fldChar w:fldCharType="begin"/>
        <w:instrText xml:space="preserve"> PAGEREF bm_cap1_pobla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Estructura organizacional de la empresa (organigrama)</w:t>
        <w:tab/>
      </w:r>
      <w:r>
        <w:rPr>
          <w:rFonts w:ascii="Times New Roman" w:hAnsi="Times New Roman"/>
          <w:b w:val="0"/>
          <w:sz w:val="24"/>
        </w:rPr>
        <w:fldChar w:fldCharType="begin"/>
        <w:instrText xml:space="preserve"> PAGEREF bm_cap1_estruct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CAPÍTULO II: DIAGNÓSTICO SITUACIONAL</w:t>
        <w:tab/>
      </w:r>
      <w:r>
        <w:rPr>
          <w:rFonts w:ascii="Times New Roman" w:hAnsi="Times New Roman"/>
          <w:b/>
          <w:sz w:val="24"/>
        </w:rPr>
        <w:fldChar w:fldCharType="begin"/>
        <w:instrText xml:space="preserve"> PAGEREF bm_cap2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Identificación de la situación problemática</w:t>
        <w:tab/>
      </w:r>
      <w:r>
        <w:rPr>
          <w:rFonts w:ascii="Times New Roman" w:hAnsi="Times New Roman"/>
          <w:b w:val="0"/>
          <w:sz w:val="24"/>
        </w:rPr>
        <w:fldChar w:fldCharType="begin"/>
        <w:instrText xml:space="preserve"> PAGEREF bm_cap2_sit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 General</w:t>
        <w:tab/>
      </w:r>
      <w:r>
        <w:rPr>
          <w:rFonts w:ascii="Times New Roman" w:hAnsi="Times New Roman"/>
          <w:b w:val="0"/>
          <w:sz w:val="24"/>
        </w:rPr>
        <w:fldChar w:fldCharType="begin"/>
        <w:instrText xml:space="preserve"> PAGEREF bm_cap2_objg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Objetivos Específicos</w:t>
        <w:tab/>
      </w:r>
      <w:r>
        <w:rPr>
          <w:rFonts w:ascii="Times New Roman" w:hAnsi="Times New Roman"/>
          <w:b w:val="0"/>
          <w:sz w:val="24"/>
        </w:rPr>
        <w:fldChar w:fldCharType="begin"/>
        <w:instrText xml:space="preserve"> PAGEREF bm_cap2_obje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Planificación integral de objetivos</w:t>
        <w:tab/>
      </w:r>
      <w:r>
        <w:rPr>
          <w:rFonts w:ascii="Times New Roman" w:hAnsi="Times New Roman"/>
          <w:b w:val="0"/>
          <w:sz w:val="24"/>
        </w:rPr>
        <w:fldChar w:fldCharType="begin"/>
        <w:instrText xml:space="preserve"> PAGEREF bm_cap2_planif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Cronograma de actividades</w:t>
        <w:tab/>
      </w:r>
      <w:r>
        <w:rPr>
          <w:rFonts w:ascii="Times New Roman" w:hAnsi="Times New Roman"/>
          <w:b w:val="0"/>
          <w:sz w:val="24"/>
        </w:rPr>
        <w:fldChar w:fldCharType="begin"/>
        <w:instrText xml:space="preserve"> PAGEREF bm_cap2_crono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CAPÍTULO III: MARCO TEÓRICO</w:t>
        <w:tab/>
      </w:r>
      <w:r>
        <w:rPr>
          <w:rFonts w:ascii="Times New Roman" w:hAnsi="Times New Roman"/>
          <w:b/>
          <w:sz w:val="24"/>
        </w:rPr>
        <w:fldChar w:fldCharType="begin"/>
        <w:instrText xml:space="preserve"> PAGEREF bm_cap3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Bases teóricas referenciales</w:t>
        <w:tab/>
      </w:r>
      <w:r>
        <w:rPr>
          <w:rFonts w:ascii="Times New Roman" w:hAnsi="Times New Roman"/>
          <w:b w:val="0"/>
          <w:sz w:val="24"/>
        </w:rPr>
        <w:fldChar w:fldCharType="begin"/>
        <w:instrText xml:space="preserve"> PAGEREF bm_cap3_bases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CAPÍTULO IV: ACTIVIDADES REALIZADAS</w:t>
        <w:tab/>
      </w:r>
      <w:r>
        <w:rPr>
          <w:rFonts w:ascii="Times New Roman" w:hAnsi="Times New Roman"/>
          <w:b/>
          <w:sz w:val="24"/>
        </w:rPr>
        <w:fldChar w:fldCharType="begin"/>
        <w:instrText xml:space="preserve"> PAGEREF bm_cap4 \h </w:instrText>
        <w:fldChar w:fldCharType="separate"/>
        <w:t>?</w:t>
        <w:fldChar w:fldCharType="end"/>
      </w:r>
    </w:p>
    <w:p>
      <w:pPr>
        <w:tabs>
          <w:tab w:pos="8271" w:val="right" w:leader="dot"/>
        </w:tabs>
        <w:spacing w:line="360" w:lineRule="auto" w:before="0" w:after="80"/>
        <w:ind w:left="283"/>
      </w:pPr>
      <w:r>
        <w:rPr>
          <w:rFonts w:ascii="Times New Roman" w:hAnsi="Times New Roman"/>
          <w:b w:val="0"/>
          <w:sz w:val="24"/>
        </w:rPr>
        <w:t>Descripción de actividades ejecutadas por semana</w:t>
        <w:tab/>
      </w:r>
      <w:r>
        <w:rPr>
          <w:rFonts w:ascii="Times New Roman" w:hAnsi="Times New Roman"/>
          <w:b w:val="0"/>
          <w:sz w:val="24"/>
        </w:rPr>
        <w:fldChar w:fldCharType="begin"/>
        <w:instrText xml:space="preserve"> PAGEREF bm_cap4_desc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REFERENCIAS</w:t>
        <w:tab/>
      </w:r>
      <w:r>
        <w:rPr>
          <w:rFonts w:ascii="Times New Roman" w:hAnsi="Times New Roman"/>
          <w:b/>
          <w:sz w:val="24"/>
        </w:rPr>
        <w:fldChar w:fldCharType="begin"/>
        <w:instrText xml:space="preserve"> PAGEREF bm_referencias \h </w:instrText>
        <w:fldChar w:fldCharType="separate"/>
        <w:t>?</w:t>
        <w:fldChar w:fldCharType="end"/>
      </w:r>
    </w:p>
    <w:p>
      <w:pPr>
        <w:tabs>
          <w:tab w:pos="8271" w:val="right" w:leader="dot"/>
        </w:tabs>
        <w:spacing w:line="360" w:lineRule="auto" w:before="0" w:after="80"/>
        <w:ind w:left="0"/>
      </w:pPr>
      <w:r>
        <w:rPr>
          <w:rFonts w:ascii="Times New Roman" w:hAnsi="Times New Roman"/>
          <w:b/>
          <w:sz w:val="24"/>
        </w:rPr>
        <w:t>ANEXOS</w:t>
        <w:tab/>
      </w:r>
      <w:r>
        <w:rPr>
          <w:rFonts w:ascii="Times New Roman" w:hAnsi="Times New Roman"/>
          <w:b/>
          <w:sz w:val="24"/>
        </w:rPr>
        <w:fldChar w:fldCharType="begin"/>
        <w:instrText xml:space="preserve"> PAGEREF bm_anexos \h </w:instrText>
        <w:fldChar w:fldCharType="separate"/>
        <w:t>?</w:t>
        <w:fldChar w:fldCharType="end"/>
      </w:r>
    </w:p>
    <w:p>
      <w:pPr>
        <w:sectPr>
          <w:footerReference w:type="default" r:id="rId24"/>
          <w:type w:val="continuous"/>
          <w:pgSz w:w="12240" w:h="15840"/>
          <w:pgMar w:top="1701" w:right="1701" w:bottom="1701" w:left="2268" w:header="720" w:footer="720" w:gutter="0"/>
          <w:cols w:space="720"/>
          <w:titlePg/>
          <w:docGrid w:linePitch="360"/>
        </w:sectPr>
      </w:pPr>
    </w:p>
    <w:p>
      <w:bookmarkStart w:id="bm_lista_cuadros" w:name="bm_lista_cuadros"/>
      <w:pPr>
        <w:spacing w:before="1140" w:after="480"/>
        <w:jc w:val="center"/>
      </w:pPr>
      <w:r>
        <w:rPr>
          <w:rFonts w:ascii="Times New Roman" w:hAnsi="Times New Roman"/>
          <w:b/>
          <w:sz w:val="24"/>
        </w:rPr>
        <w:t>LISTA DE CUADROS</w:t>
      </w:r>
      <w:bookmarkEnd w:id="bm_lista_cuadros"/>
    </w:p>
    <w:p>
      <w:pPr>
        <w:sectPr>
          <w:footerReference w:type="default" r:id="rId25"/>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CUADRO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Planificación integral de objetivos específicos</w:t>
        <w:tab/>
      </w:r>
      <w:r>
        <w:rPr>
          <w:rFonts w:ascii="Times New Roman" w:hAnsi="Times New Roman"/>
          <w:b w:val="0"/>
          <w:sz w:val="24"/>
        </w:rPr>
        <w:fldChar w:fldCharType="begin"/>
        <w:instrText xml:space="preserve"> PAGEREF bm_cuadro1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Cronograma de actividades del desarrollo del sistema automatizado</w:t>
        <w:tab/>
      </w:r>
      <w:r>
        <w:rPr>
          <w:rFonts w:ascii="Times New Roman" w:hAnsi="Times New Roman"/>
          <w:b w:val="0"/>
          <w:sz w:val="24"/>
        </w:rPr>
        <w:fldChar w:fldCharType="begin"/>
        <w:instrText xml:space="preserve"> PAGEREF bm_cuadro2 \h </w:instrText>
        <w:fldChar w:fldCharType="separate"/>
        <w:t>?</w:t>
        <w:fldChar w:fldCharType="end"/>
      </w:r>
    </w:p>
    <w:p>
      <w:pPr>
        <w:sectPr>
          <w:footerReference w:type="default" r:id="rId26"/>
          <w:type w:val="continuous"/>
          <w:pgSz w:w="12240" w:h="15840"/>
          <w:pgMar w:top="1701" w:right="1701" w:bottom="1701" w:left="2268" w:header="720" w:footer="720" w:gutter="0"/>
          <w:cols w:space="720"/>
          <w:titlePg/>
          <w:docGrid w:linePitch="360"/>
        </w:sectPr>
      </w:pPr>
    </w:p>
    <w:p>
      <w:bookmarkStart w:id="bm_lista_figuras" w:name="bm_lista_figuras"/>
      <w:pPr>
        <w:spacing w:before="1140" w:after="480"/>
        <w:jc w:val="center"/>
      </w:pPr>
      <w:r>
        <w:rPr>
          <w:rFonts w:ascii="Times New Roman" w:hAnsi="Times New Roman"/>
          <w:b/>
          <w:sz w:val="24"/>
        </w:rPr>
        <w:t>LISTA DE FIGURAS</w:t>
      </w:r>
      <w:bookmarkEnd w:id="bm_lista_figuras"/>
    </w:p>
    <w:p>
      <w:pPr>
        <w:sectPr>
          <w:footerReference w:type="default" r:id="rId27"/>
          <w:pgSz w:w="12240" w:h="15840"/>
          <w:pgMar w:top="1701" w:right="1701" w:bottom="1701" w:left="2268" w:header="720" w:footer="720" w:gutter="0"/>
          <w:cols w:space="720"/>
          <w:titlePg/>
          <w:docGrid w:linePitch="360"/>
        </w:sectPr>
      </w:pPr>
    </w:p>
    <w:p>
      <w:pPr>
        <w:sectPr>
          <w:footerReference w:type="default" r:id="rId28"/>
          <w:type w:val="continuous"/>
          <w:pgSz w:w="12240" w:h="15840"/>
          <w:pgMar w:top="1701" w:right="1701" w:bottom="1701" w:left="2268" w:header="720" w:footer="720" w:gutter="0"/>
          <w:cols w:space="720"/>
          <w:titlePg/>
          <w:docGrid w:linePitch="360"/>
        </w:sectPr>
      </w:pPr>
    </w:p>
    <w:p>
      <w:bookmarkStart w:id="bm_lista_graficos" w:name="bm_lista_graficos"/>
      <w:pPr>
        <w:spacing w:before="1140" w:after="480"/>
        <w:jc w:val="center"/>
      </w:pPr>
      <w:r>
        <w:rPr>
          <w:rFonts w:ascii="Times New Roman" w:hAnsi="Times New Roman"/>
          <w:b/>
          <w:sz w:val="24"/>
        </w:rPr>
        <w:t>LISTA DE GRÁFICOS</w:t>
      </w:r>
      <w:bookmarkEnd w:id="bm_lista_graficos"/>
    </w:p>
    <w:p>
      <w:pPr>
        <w:sectPr>
          <w:footerReference w:type="default" r:id="rId29"/>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GRÁFICO</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1</w:t>
        <w:tab/>
        <w:t>Logotipo de la Empresa Mixta Petrolera Venangocupet, S.A.</w:t>
        <w:tab/>
      </w:r>
      <w:r>
        <w:rPr>
          <w:rFonts w:ascii="Times New Roman" w:hAnsi="Times New Roman"/>
          <w:b w:val="0"/>
          <w:sz w:val="24"/>
        </w:rPr>
        <w:fldChar w:fldCharType="begin"/>
        <w:instrText xml:space="preserve"> PAGEREF bm_grafico1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2</w:t>
        <w:tab/>
        <w:t>Referencia cartográfica de la ubicación de las oficinas administrativas de Venangocupet, S.A.</w:t>
        <w:tab/>
      </w:r>
      <w:r>
        <w:rPr>
          <w:rFonts w:ascii="Times New Roman" w:hAnsi="Times New Roman"/>
          <w:b w:val="0"/>
          <w:sz w:val="24"/>
        </w:rPr>
        <w:fldChar w:fldCharType="begin"/>
        <w:instrText xml:space="preserve"> PAGEREF bm_grafico2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3</w:t>
        <w:tab/>
        <w:t>Organigrama estructural y niveles jerárquicos de Venangocupet, S.A.</w:t>
        <w:tab/>
      </w:r>
      <w:r>
        <w:rPr>
          <w:rFonts w:ascii="Times New Roman" w:hAnsi="Times New Roman"/>
          <w:b w:val="0"/>
          <w:sz w:val="24"/>
        </w:rPr>
        <w:fldChar w:fldCharType="begin"/>
        <w:instrText xml:space="preserve"> PAGEREF bm_grafico3 \h </w:instrText>
        <w:fldChar w:fldCharType="separate"/>
        <w:t>?</w:t>
        <w:fldChar w:fldCharType="end"/>
      </w:r>
    </w:p>
    <w:p>
      <w:pPr>
        <w:tabs>
          <w:tab w:pos="1020" w:val="left"/>
          <w:tab w:pos="8271" w:val="right" w:leader="dot"/>
        </w:tabs>
        <w:spacing w:line="360" w:lineRule="auto" w:before="0" w:after="80"/>
        <w:ind w:left="1020" w:hanging="1020"/>
      </w:pPr>
      <w:r>
        <w:rPr>
          <w:rFonts w:ascii="Times New Roman" w:hAnsi="Times New Roman"/>
          <w:sz w:val="24"/>
        </w:rPr>
        <w:t>4</w:t>
        <w:tab/>
        <w:t>Organigrama del Departamento de Presidencia</w:t>
        <w:tab/>
      </w:r>
      <w:r>
        <w:rPr>
          <w:rFonts w:ascii="Times New Roman" w:hAnsi="Times New Roman"/>
          <w:b w:val="0"/>
          <w:sz w:val="24"/>
        </w:rPr>
        <w:fldChar w:fldCharType="begin"/>
        <w:instrText xml:space="preserve"> PAGEREF bm_grafico4 \h </w:instrText>
        <w:fldChar w:fldCharType="separate"/>
        <w:t>?</w:t>
        <w:fldChar w:fldCharType="end"/>
      </w:r>
    </w:p>
    <w:p>
      <w:pPr>
        <w:sectPr>
          <w:footerReference w:type="default" r:id="rId30"/>
          <w:type w:val="continuous"/>
          <w:pgSz w:w="12240" w:h="15840"/>
          <w:pgMar w:top="1701" w:right="1701" w:bottom="1701" w:left="2268" w:header="720" w:footer="720" w:gutter="0"/>
          <w:cols w:space="720"/>
          <w:titlePg/>
          <w:docGrid w:linePitch="360"/>
        </w:sectPr>
      </w:pPr>
    </w:p>
    <w:p>
      <w:bookmarkStart w:id="bm_lista_anexos" w:name="bm_lista_anexos"/>
      <w:pPr>
        <w:spacing w:before="1140" w:after="480"/>
        <w:jc w:val="center"/>
      </w:pPr>
      <w:r>
        <w:rPr>
          <w:rFonts w:ascii="Times New Roman" w:hAnsi="Times New Roman"/>
          <w:b/>
          <w:sz w:val="24"/>
        </w:rPr>
        <w:t>LISTA DE ANEXOS</w:t>
      </w:r>
      <w:bookmarkEnd w:id="bm_lista_anexos"/>
    </w:p>
    <w:p>
      <w:pPr>
        <w:sectPr>
          <w:footerReference w:type="default" r:id="rId31"/>
          <w:pgSz w:w="12240" w:h="15840"/>
          <w:pgMar w:top="1701" w:right="1701" w:bottom="1701" w:left="2268" w:header="720" w:footer="720" w:gutter="0"/>
          <w:cols w:space="720"/>
          <w:titlePg/>
          <w:docGrid w:linePitch="360"/>
        </w:sectPr>
      </w:pPr>
    </w:p>
    <w:p>
      <w:pPr>
        <w:tabs>
          <w:tab w:pos="8271" w:val="right"/>
        </w:tabs>
        <w:spacing w:before="240" w:after="240"/>
      </w:pPr>
      <w:r>
        <w:rPr>
          <w:rFonts w:ascii="Times New Roman" w:hAnsi="Times New Roman"/>
          <w:b/>
          <w:sz w:val="24"/>
        </w:rPr>
        <w:t>ANEXOS</w:t>
      </w:r>
      <w:r>
        <w:tab/>
      </w:r>
      <w:r>
        <w:rPr>
          <w:rFonts w:ascii="Times New Roman" w:hAnsi="Times New Roman"/>
          <w:b/>
          <w:sz w:val="24"/>
        </w:rPr>
        <w:t>pp.</w:t>
      </w:r>
    </w:p>
    <w:p>
      <w:pPr>
        <w:tabs>
          <w:tab w:pos="1020" w:val="left"/>
          <w:tab w:pos="8271" w:val="right" w:leader="dot"/>
        </w:tabs>
        <w:spacing w:line="360" w:lineRule="auto" w:before="0" w:after="80"/>
        <w:ind w:left="1020" w:hanging="1020"/>
      </w:pPr>
      <w:r>
        <w:rPr>
          <w:rFonts w:ascii="Times New Roman" w:hAnsi="Times New Roman"/>
          <w:sz w:val="24"/>
        </w:rPr>
        <w:t>A</w:t>
        <w:tab/>
        <w:t>Árbol del problema del control de movimientos documentales</w:t>
        <w:tab/>
      </w:r>
      <w:r>
        <w:rPr>
          <w:rFonts w:ascii="Times New Roman" w:hAnsi="Times New Roman"/>
          <w:b w:val="0"/>
          <w:sz w:val="24"/>
        </w:rPr>
        <w:fldChar w:fldCharType="begin"/>
        <w:instrText xml:space="preserve"> PAGEREF bm_anexoA \h </w:instrText>
        <w:fldChar w:fldCharType="separate"/>
        <w:t>?</w:t>
        <w:fldChar w:fldCharType="end"/>
      </w:r>
    </w:p>
    <w:p>
      <w:pPr>
        <w:sectPr>
          <w:footerReference w:type="default" r:id="rId32"/>
          <w:type w:val="continuous"/>
          <w:pgSz w:w="12240" w:h="15840"/>
          <w:pgMar w:top="1701" w:right="1701" w:bottom="1701" w:left="2268" w:header="720" w:footer="720" w:gutter="0"/>
          <w:cols w:space="720"/>
          <w:titlePg/>
          <w:docGrid w:linePitch="360"/>
        </w:sectPr>
      </w:pPr>
    </w:p>
    <w:p>
      <w:pPr>
        <w:spacing w:after="0"/>
        <w:jc w:val="center"/>
      </w:pPr>
      <w:r>
        <w:rPr>
          <w:rFonts w:ascii="Times New Roman" w:hAnsi="Times New Roman"/>
          <w:b/>
          <w:sz w:val="24"/>
        </w:rPr>
        <w:t>REPÚBLICA BOLIVARIANA DE VENEZUELA</w:t>
      </w:r>
    </w:p>
    <w:p>
      <w:pPr>
        <w:spacing w:after="0"/>
        <w:jc w:val="center"/>
      </w:pPr>
      <w:r>
        <w:rPr>
          <w:rFonts w:ascii="Times New Roman" w:hAnsi="Times New Roman"/>
          <w:b/>
          <w:sz w:val="24"/>
        </w:rPr>
        <w:t>MINISTERIO DEL PODER POPULAR PARA LA EDUCACIÓN UNIVERSITARIA</w:t>
      </w:r>
    </w:p>
    <w:p>
      <w:pPr>
        <w:spacing w:after="0"/>
        <w:jc w:val="center"/>
      </w:pPr>
      <w:r>
        <w:rPr>
          <w:rFonts w:ascii="Times New Roman" w:hAnsi="Times New Roman"/>
          <w:b/>
          <w:sz w:val="24"/>
        </w:rPr>
        <w:t>INSTITUTO UNIVERSITARIO DE TECNOLOGÍA</w:t>
      </w:r>
    </w:p>
    <w:p>
      <w:pPr>
        <w:spacing w:after="0"/>
        <w:jc w:val="center"/>
      </w:pPr>
      <w:r>
        <w:rPr>
          <w:rFonts w:ascii="Times New Roman" w:hAnsi="Times New Roman"/>
          <w:b/>
          <w:sz w:val="24"/>
        </w:rPr>
        <w:t>"ELÍAS CALIXTO POMPA"</w:t>
      </w:r>
    </w:p>
    <w:p>
      <w:pPr>
        <w:spacing w:after="0"/>
        <w:jc w:val="center"/>
      </w:pPr>
      <w:r>
        <w:rPr>
          <w:rFonts w:ascii="Times New Roman" w:hAnsi="Times New Roman"/>
          <w:b/>
          <w:sz w:val="24"/>
        </w:rPr>
        <w:t>EL TIGRE, ESTADO ANZOÁTEGUI</w:t>
      </w:r>
    </w:p>
    <w:p>
      <w:pPr>
        <w:spacing w:after="360"/>
      </w:pPr>
    </w:p>
    <w:p>
      <w:pPr>
        <w:spacing w:after="480"/>
        <w:jc w:val="center"/>
      </w:pPr>
      <w:r>
        <w:rPr>
          <w:rFonts w:ascii="Times New Roman" w:hAnsi="Times New Roman"/>
          <w:b/>
          <w:sz w:val="24"/>
        </w:rPr>
        <w:t>DESARROLLO DE UN PROTOTIPO DE SISTEMA AUTOMATIZADO PARA EL CONTROL, TRAZABILIDAD Y REPORTE DOCUMENTAL EN LA PRESIDENCIA DE VENANGOCUPET, S.A.</w:t>
      </w:r>
    </w:p>
    <w:p>
      <w:pPr>
        <w:spacing w:after="480"/>
        <w:ind w:left="0"/>
        <w:jc w:val="right"/>
      </w:pPr>
      <w:r>
        <w:rPr>
          <w:rFonts w:ascii="Times New Roman" w:hAnsi="Times New Roman"/>
          <w:b/>
          <w:sz w:val="24"/>
        </w:rPr>
        <w:t>Autor:</w:t>
        <w:br/>
      </w:r>
      <w:r>
        <w:rPr>
          <w:rFonts w:ascii="Times New Roman" w:hAnsi="Times New Roman"/>
          <w:sz w:val="24"/>
        </w:rPr>
        <w:t>Cardona, Juliano</w:t>
        <w:br/>
      </w:r>
      <w:r>
        <w:rPr>
          <w:rFonts w:ascii="Times New Roman" w:hAnsi="Times New Roman"/>
          <w:sz w:val="24"/>
        </w:rPr>
        <w:t>C.I.: 32.281.199</w:t>
        <w:br/>
      </w:r>
      <w:r>
        <w:rPr>
          <w:rFonts w:ascii="Times New Roman" w:hAnsi="Times New Roman"/>
          <w:sz w:val="24"/>
        </w:rPr>
        <w:t>agosto de 2026</w:t>
      </w:r>
    </w:p>
    <w:p>
      <w:bookmarkStart w:id="bm_resumen" w:name="bm_resumen"/>
      <w:pPr>
        <w:spacing w:before="480" w:after="480"/>
        <w:jc w:val="center"/>
      </w:pPr>
      <w:r>
        <w:rPr>
          <w:rFonts w:ascii="Times New Roman" w:hAnsi="Times New Roman"/>
          <w:b/>
          <w:sz w:val="24"/>
        </w:rPr>
        <w:t>RESUMEN</w:t>
      </w:r>
      <w:bookmarkEnd w:id="bm_resumen"/>
    </w:p>
    <w:p>
      <w:pPr>
        <w:sectPr>
          <w:footerReference w:type="default" r:id="rId33"/>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El presente informe expone las actividades realizadas durante nueve (9) semanas de pasantías profesionales en el Departamento de Presidencia de la Empresa Mixta Petrolera Venangocupet, S.A. La práctica permitió reconocer el flujo real de recepción, revisión, registro, firma y despacho de expedientes, cuyo control se efectúa mediante hojas de cálculo y requiere transcripción repetitiva de datos. Esta dinámica puede generar duplicidad u omisión de registros y dificulta la obtención inmediata de resúmenes sobre documentos ingresados, firmados, pendientes o despachados. En respuesta a esta situación se planteó como objetivo general desarrollar un sistema automatizado para el control, trazabilidad y reporte documental del área. Las actividades comprendieron el diagnóstico del proceso, levantamiento de requerimientos, modelado de una base de datos relacional, diseño de la interfaz, implementación con SQLite, integración de una aplicación de escritorio y pruebas funcionales de los módulos de registro, consulta, historial y reportes. Como resultado se obtuvo un prototipo funcional orientado a reducir tareas repetitivas y mantener un historial verificable del recorrido de los expedientes. Se concluye que la solución desarrollada responde a los requerimientos esenciales identificados en Presidencia. Se recomienda realizar una incorporación progresiva de los registros y establecer respaldos periódicos de la base de datos antes de su utilización continua.</w:t>
      </w:r>
    </w:p>
    <w:p/>
    <w:p>
      <w:pPr>
        <w:ind w:firstLine="709"/>
      </w:pPr>
      <w:r>
        <w:rPr>
          <w:b/>
        </w:rPr>
        <w:t xml:space="preserve">Palabras claves: </w:t>
      </w:r>
      <w:r>
        <w:t>sistema automatizado, trazabilidad documental, SQLite, Wails, pasantías</w:t>
      </w:r>
    </w:p>
    <w:p>
      <w:pPr>
        <w:sectPr>
          <w:footerReference w:type="default" r:id="rId34"/>
          <w:type w:val="continuous"/>
          <w:pgSz w:w="12240" w:h="15840"/>
          <w:pgMar w:top="1701" w:right="1701" w:bottom="1701" w:left="2268" w:header="720" w:footer="720" w:gutter="0"/>
          <w:cols w:space="720"/>
          <w:titlePg/>
          <w:docGrid w:linePitch="360"/>
        </w:sectPr>
      </w:pPr>
    </w:p>
    <w:p>
      <w:bookmarkStart w:id="bm_introduccion" w:name="bm_introduccion"/>
      <w:pPr>
        <w:spacing w:before="1140" w:after="480"/>
        <w:jc w:val="center"/>
      </w:pPr>
      <w:r>
        <w:rPr>
          <w:rFonts w:ascii="Times New Roman" w:hAnsi="Times New Roman"/>
          <w:b/>
          <w:sz w:val="24"/>
        </w:rPr>
        <w:t>INTRODUCCIÓN</w:t>
      </w:r>
      <w:bookmarkEnd w:id="bm_introduccion"/>
    </w:p>
    <w:p>
      <w:pPr>
        <w:sectPr>
          <w:footerReference w:type="default" r:id="rId35"/>
          <w:pgSz w:w="12240" w:h="15840"/>
          <w:pgMar w:top="1701" w:right="1701" w:bottom="1701" w:left="2268" w:header="720" w:footer="720" w:gutter="0"/>
          <w:cols w:space="720"/>
          <w:titlePg/>
          <w:docGrid w:linePitch="360"/>
        </w:sectPr>
      </w:pPr>
    </w:p>
    <w:p>
      <w:pPr>
        <w:spacing w:line="360" w:lineRule="auto" w:after="0" w:before="0"/>
        <w:ind w:firstLine="709"/>
        <w:jc w:val="both"/>
      </w:pPr>
      <w:r>
        <w:rPr>
          <w:rFonts w:ascii="Times New Roman" w:hAnsi="Times New Roman"/>
          <w:i w:val="0"/>
          <w:sz w:val="24"/>
        </w:rPr>
        <w:t>La gestión documental constituye una actividad esencial en las organizaciones porque permite mantener control sobre la recepción, revisión, circulación y despacho de información necesaria para el funcionamiento administrativo. En áreas de alta dirección, la posibilidad de conocer con rapidez el estado y recorrido de los expedientes contribuye a responder oportunamente a los requerimientos de las distintas unidades de la empresa.</w:t>
      </w:r>
    </w:p>
    <w:p>
      <w:pPr>
        <w:spacing w:line="360" w:lineRule="auto" w:after="0" w:before="0"/>
        <w:ind w:firstLine="709"/>
        <w:jc w:val="both"/>
      </w:pPr>
      <w:r>
        <w:rPr>
          <w:rFonts w:ascii="Times New Roman" w:hAnsi="Times New Roman"/>
          <w:i w:val="0"/>
          <w:sz w:val="24"/>
        </w:rPr>
        <w:t>En el Departamento de Presidencia de la Empresa Mixta Petrolera Venangocupet, S.A., el control de los movimientos documentales se apoya en hojas de cálculo. Durante las pasantías se observó que, cuando coinciden varios expedientes, la transcripción manual y repetitiva de datos puede generar duplicidades, omisiones y demoras para elaborar resúmenes solicitados por la directiva. Esta situación hizo pertinente desarrollar una herramienta de escritorio que organizara la información sin alterar el flujo real del departamento.</w:t>
      </w:r>
    </w:p>
    <w:p>
      <w:pPr>
        <w:spacing w:line="360" w:lineRule="auto" w:after="0" w:before="0"/>
        <w:ind w:firstLine="709"/>
        <w:jc w:val="both"/>
      </w:pPr>
      <w:r>
        <w:rPr>
          <w:rFonts w:ascii="Times New Roman" w:hAnsi="Times New Roman"/>
          <w:i w:val="0"/>
          <w:sz w:val="24"/>
        </w:rPr>
        <w:t>El propósito de la pasantía fue desarrollar un sistema automatizado para el control, trazabilidad y reporte documental. Para sustentar el trabajo se consideraron fundamentos relacionados con sistemas de información, gestión documental, bases de datos relacionales, trazabilidad y automatización de procesos administrativos. El alcance comprendió el diagnóstico del flujo existente, la definición de requerimientos, el diseño lógico, la implementación de un prototipo y su validación funcional.</w:t>
      </w:r>
    </w:p>
    <w:p>
      <w:pPr>
        <w:spacing w:line="360" w:lineRule="auto" w:after="0" w:before="0"/>
        <w:ind w:firstLine="709"/>
        <w:jc w:val="both"/>
      </w:pPr>
      <w:r>
        <w:rPr>
          <w:rFonts w:ascii="Times New Roman" w:hAnsi="Times New Roman"/>
          <w:i w:val="0"/>
          <w:sz w:val="24"/>
        </w:rPr>
        <w:t>El informe se estructura en cinco capítulos. El Capítulo I presenta la realidad organizacional de Venangocupet, S.A.; el Capítulo II desarrolla el diagnóstico situacional, los objetivos, la planificación integral y el cronograma; el Capítulo III expone los fundamentos teóricos; el Capítulo IV describe las actividades operativas y técnicas ejecutadas durante las nueve semanas de pasantía; y el Capítulo V reúne las conclusiones y recomendaciones derivadas del trabajo realizado.</w:t>
      </w:r>
    </w:p>
    <w:p>
      <w:pPr>
        <w:sectPr>
          <w:footerReference w:type="default" r:id="rId36"/>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w:t>
      </w:r>
    </w:p>
    <w:p>
      <w:bookmarkStart w:id="bm_cap1" w:name="bm_cap1"/>
      <w:pPr>
        <w:spacing w:before="480"/>
        <w:jc w:val="center"/>
      </w:pPr>
      <w:r>
        <w:rPr>
          <w:rFonts w:ascii="Times New Roman" w:hAnsi="Times New Roman"/>
          <w:b/>
          <w:sz w:val="24"/>
        </w:rPr>
        <w:t>REALIDAD ORGANIZACIONAL</w:t>
      </w:r>
      <w:bookmarkEnd w:id="bm_cap1"/>
    </w:p>
    <w:p>
      <w:pPr>
        <w:sectPr>
          <w:footerReference w:type="default" r:id="rId37"/>
          <w:pgSz w:w="12240" w:h="15840"/>
          <w:pgMar w:top="1701" w:right="1701" w:bottom="1701" w:left="2268" w:header="720" w:footer="720" w:gutter="0"/>
          <w:cols w:space="720"/>
          <w:titlePg/>
          <w:docGrid w:linePitch="360"/>
        </w:sectPr>
      </w:pPr>
    </w:p>
    <w:p>
      <w:bookmarkStart w:id="bm_cap1_ident" w:name="bm_cap1_ident"/>
      <w:pPr>
        <w:spacing w:before="480" w:after="480" w:line="360" w:lineRule="auto"/>
        <w:jc w:val="center"/>
      </w:pPr>
      <w:r>
        <w:rPr>
          <w:rFonts w:ascii="Times New Roman" w:hAnsi="Times New Roman"/>
          <w:b/>
          <w:sz w:val="24"/>
        </w:rPr>
        <w:t>Identificación de la empresa</w:t>
      </w:r>
      <w:bookmarkEnd w:id="bm_cap1_ident"/>
    </w:p>
    <w:p>
      <w:pPr>
        <w:spacing w:before="480" w:after="480" w:line="360" w:lineRule="auto"/>
        <w:jc w:val="left"/>
      </w:pPr>
      <w:r>
        <w:rPr>
          <w:rFonts w:ascii="Times New Roman" w:hAnsi="Times New Roman"/>
          <w:b/>
          <w:sz w:val="24"/>
        </w:rPr>
        <w:t>Razón social</w:t>
      </w:r>
    </w:p>
    <w:p>
      <w:pPr>
        <w:spacing w:line="360" w:lineRule="auto" w:after="0" w:before="0"/>
        <w:ind w:firstLine="0"/>
        <w:jc w:val="both"/>
      </w:pPr>
      <w:r>
        <w:rPr>
          <w:rFonts w:ascii="Times New Roman" w:hAnsi="Times New Roman"/>
          <w:i w:val="0"/>
          <w:sz w:val="24"/>
        </w:rPr>
        <w:t>Empresa Mixta Petrolera Venangocupet, S.A.</w:t>
      </w:r>
    </w:p>
    <w:p>
      <w:bookmarkStart w:id="bm_cap1_resena" w:name="bm_cap1_resena"/>
      <w:pPr>
        <w:spacing w:before="480" w:after="480" w:line="360" w:lineRule="auto"/>
        <w:jc w:val="left"/>
      </w:pPr>
      <w:r>
        <w:rPr>
          <w:rFonts w:ascii="Times New Roman" w:hAnsi="Times New Roman"/>
          <w:b/>
          <w:sz w:val="24"/>
        </w:rPr>
        <w:t>Reseña histórica</w:t>
      </w:r>
      <w:bookmarkEnd w:id="bm_cap1_resena"/>
    </w:p>
    <w:p>
      <w:pPr>
        <w:spacing w:line="360" w:lineRule="auto" w:after="0" w:before="0"/>
        <w:ind w:firstLine="709"/>
        <w:jc w:val="both"/>
      </w:pPr>
      <w:r>
        <w:rPr>
          <w:rFonts w:ascii="Times New Roman" w:hAnsi="Times New Roman"/>
          <w:i w:val="0"/>
          <w:sz w:val="24"/>
        </w:rPr>
        <w:t>Venangocupet, S.A. fue constituida formalmente el 26 de noviembre de 2012, como parte de la estrategia de alianzas para el desarrollo de la Faja Petrolífera del Orinoco. Inicialmente, su estructura accionaria estaba compuesta por un 60% correspondiente a Petróleos de Venezuela, S.A. (PDVSA), a través de la CVP, y un 40% distribuido entre socios internacionales.</w:t>
      </w:r>
    </w:p>
    <w:p>
      <w:pPr>
        <w:spacing w:line="360" w:lineRule="auto" w:after="0" w:before="0"/>
        <w:ind w:firstLine="709"/>
        <w:jc w:val="both"/>
      </w:pPr>
      <w:r>
        <w:rPr>
          <w:rFonts w:ascii="Times New Roman" w:hAnsi="Times New Roman"/>
          <w:i w:val="0"/>
          <w:sz w:val="24"/>
        </w:rPr>
        <w:t>El 26 de octubre de 2023, se registró un hito corporativo cuando los socios internacionales cedieron sus participaciones accionarias, consolidando el 100% del capital bajo el control de la filial de la CVP. Desde entonces, la empresa enfoca sus esfuerzos en la optimización operativa y la modernización tecnológica en el estado Anzoátegui.</w:t>
      </w:r>
    </w:p>
    <w:p>
      <w:bookmarkStart w:id="bm_cap1_mision" w:name="bm_cap1_mision"/>
      <w:pPr>
        <w:spacing w:before="480" w:after="480" w:line="360" w:lineRule="auto"/>
        <w:jc w:val="left"/>
      </w:pPr>
      <w:r>
        <w:rPr>
          <w:rFonts w:ascii="Times New Roman" w:hAnsi="Times New Roman"/>
          <w:b/>
          <w:sz w:val="24"/>
        </w:rPr>
        <w:t>Misión</w:t>
      </w:r>
      <w:bookmarkEnd w:id="bm_cap1_mision"/>
    </w:p>
    <w:p>
      <w:pPr>
        <w:spacing w:line="360" w:lineRule="auto" w:after="0" w:before="0"/>
        <w:ind w:firstLine="709"/>
        <w:jc w:val="both"/>
      </w:pPr>
      <w:r>
        <w:rPr>
          <w:rFonts w:ascii="Times New Roman" w:hAnsi="Times New Roman"/>
          <w:i w:val="0"/>
          <w:sz w:val="24"/>
        </w:rPr>
        <w:t>Realizar actividades primarias de hidrocarburos aplicando estrategias y tecnologías de calidad, con personal competente, motivado y con plena conciencia de seguridad ambiental hacia las personas, los bienes y el entorno. Su propósito es producir el máximo beneficio posible para la nación, en concordancia con el Plan Estratégico Socialista (P.E.S) de PDVSA.</w:t>
      </w:r>
    </w:p>
    <w:p>
      <w:bookmarkStart w:id="bm_cap1_vision" w:name="bm_cap1_vision"/>
      <w:pPr>
        <w:spacing w:before="480" w:after="480" w:line="360" w:lineRule="auto"/>
        <w:jc w:val="left"/>
      </w:pPr>
      <w:r>
        <w:rPr>
          <w:rFonts w:ascii="Times New Roman" w:hAnsi="Times New Roman"/>
          <w:b/>
          <w:sz w:val="24"/>
        </w:rPr>
        <w:t>Visión</w:t>
      </w:r>
      <w:bookmarkEnd w:id="bm_cap1_vision"/>
    </w:p>
    <w:p>
      <w:pPr>
        <w:spacing w:line="360" w:lineRule="auto" w:after="0" w:before="0"/>
        <w:ind w:firstLine="709"/>
        <w:jc w:val="both"/>
      </w:pPr>
      <w:r>
        <w:rPr>
          <w:rFonts w:ascii="Times New Roman" w:hAnsi="Times New Roman"/>
          <w:i w:val="0"/>
          <w:sz w:val="24"/>
        </w:rPr>
        <w:t>Constituirse como una empresa de referencia por excelencia en el negocio de hidrocarburos, caracterizada por ser productiva, innovadora y oportuna. Aspirar a impulsar el desarrollo sustentable manteniéndose a la vanguardia tecnológica para minimizar costos operativos y maximizar la recuperación de reservas.</w:t>
      </w:r>
    </w:p>
    <w:p>
      <w:bookmarkStart w:id="bm_cap1_valores" w:name="bm_cap1_valores"/>
      <w:pPr>
        <w:spacing w:before="480" w:after="480" w:line="360" w:lineRule="auto"/>
        <w:jc w:val="left"/>
      </w:pPr>
      <w:r>
        <w:rPr>
          <w:rFonts w:ascii="Times New Roman" w:hAnsi="Times New Roman"/>
          <w:b/>
          <w:sz w:val="24"/>
        </w:rPr>
        <w:t>Valores</w:t>
      </w:r>
      <w:bookmarkEnd w:id="bm_cap1_valores"/>
    </w:p>
    <w:p>
      <w:pPr>
        <w:spacing w:line="360" w:lineRule="auto" w:after="0" w:before="0"/>
        <w:ind w:firstLine="709"/>
        <w:jc w:val="both"/>
      </w:pPr>
      <w:r>
        <w:rPr>
          <w:rFonts w:ascii="Times New Roman" w:hAnsi="Times New Roman"/>
          <w:i w:val="0"/>
          <w:sz w:val="24"/>
        </w:rPr>
        <w:t>Los valores que orientan las actividades de la organización destacan:</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Responsabilidad: </w:t>
      </w:r>
      <w:r>
        <w:rPr>
          <w:rFonts w:ascii="Times New Roman" w:hAnsi="Times New Roman"/>
          <w:sz w:val="24"/>
        </w:rPr>
        <w:t>Compromiso inquebrantable con la seguridad operativa y el bienestar del personal.</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Excelencia: </w:t>
      </w:r>
      <w:r>
        <w:rPr>
          <w:rFonts w:ascii="Times New Roman" w:hAnsi="Times New Roman"/>
          <w:sz w:val="24"/>
        </w:rPr>
        <w:t>Aplicación sistemática de altos estándares de calidad y rigor técnico en cada proceso.</w:t>
      </w:r>
    </w:p>
    <w:p>
      <w:pPr>
        <w:spacing w:line="360" w:lineRule="auto"/>
        <w:ind w:firstLine="709"/>
        <w:jc w:val="both"/>
      </w:pPr>
      <w:r>
        <w:rPr>
          <w:rFonts w:ascii="Times New Roman" w:hAnsi="Times New Roman"/>
          <w:sz w:val="24"/>
        </w:rPr>
        <w:t xml:space="preserve">3. </w:t>
      </w:r>
      <w:r>
        <w:rPr>
          <w:rFonts w:ascii="Times New Roman" w:hAnsi="Times New Roman"/>
          <w:b/>
          <w:sz w:val="24"/>
        </w:rPr>
        <w:t xml:space="preserve">Innovación: </w:t>
      </w:r>
      <w:r>
        <w:rPr>
          <w:rFonts w:ascii="Times New Roman" w:hAnsi="Times New Roman"/>
          <w:sz w:val="24"/>
        </w:rPr>
        <w:t>Fomento del uso de tecnologías de punta para optimizar la gestión integral de la empresa.</w:t>
      </w:r>
    </w:p>
    <w:p>
      <w:pPr>
        <w:spacing w:line="360" w:lineRule="auto"/>
        <w:ind w:firstLine="709"/>
        <w:jc w:val="both"/>
      </w:pPr>
      <w:r>
        <w:rPr>
          <w:rFonts w:ascii="Times New Roman" w:hAnsi="Times New Roman"/>
          <w:sz w:val="24"/>
        </w:rPr>
        <w:t xml:space="preserve">4. </w:t>
      </w:r>
      <w:r>
        <w:rPr>
          <w:rFonts w:ascii="Times New Roman" w:hAnsi="Times New Roman"/>
          <w:b/>
          <w:sz w:val="24"/>
        </w:rPr>
        <w:t xml:space="preserve">Sentido Social: </w:t>
      </w:r>
      <w:r>
        <w:rPr>
          <w:rFonts w:ascii="Times New Roman" w:hAnsi="Times New Roman"/>
          <w:sz w:val="24"/>
        </w:rPr>
        <w:t>Contribución activa al desarrollo productivo y la sostenibilidad como pilares operativos.</w:t>
      </w:r>
    </w:p>
    <w:p>
      <w:bookmarkStart w:id="bm_cap1_obj" w:name="bm_cap1_obj"/>
      <w:pPr>
        <w:spacing w:before="480" w:after="480" w:line="360" w:lineRule="auto"/>
        <w:jc w:val="left"/>
      </w:pPr>
      <w:r>
        <w:rPr>
          <w:rFonts w:ascii="Times New Roman" w:hAnsi="Times New Roman"/>
          <w:b/>
          <w:sz w:val="24"/>
        </w:rPr>
        <w:t>Objetivos Organizacionales</w:t>
      </w:r>
      <w:bookmarkEnd w:id="bm_cap1_obj"/>
    </w:p>
    <w:p>
      <w:pPr>
        <w:spacing w:before="480" w:after="480" w:line="360" w:lineRule="auto"/>
        <w:jc w:val="left"/>
      </w:pPr>
      <w:r>
        <w:rPr>
          <w:rFonts w:ascii="Times New Roman" w:hAnsi="Times New Roman"/>
          <w:b/>
          <w:sz w:val="24"/>
        </w:rPr>
        <w:t>Objetivo General</w:t>
      </w:r>
    </w:p>
    <w:p>
      <w:pPr>
        <w:spacing w:line="360" w:lineRule="auto" w:after="0" w:before="0"/>
        <w:ind w:firstLine="709"/>
        <w:jc w:val="both"/>
      </w:pPr>
      <w:r>
        <w:rPr>
          <w:rFonts w:ascii="Times New Roman" w:hAnsi="Times New Roman"/>
          <w:i w:val="0"/>
          <w:sz w:val="24"/>
        </w:rPr>
        <w:t>Maximizar la recuperación eficiente y segura de las reservas de hidrocarburos asignadas.</w:t>
      </w:r>
    </w:p>
    <w:p>
      <w:pPr>
        <w:spacing w:before="480" w:after="480" w:line="360" w:lineRule="auto"/>
        <w:jc w:val="left"/>
      </w:pPr>
      <w:r>
        <w:rPr>
          <w:rFonts w:ascii="Times New Roman" w:hAnsi="Times New Roman"/>
          <w:b/>
          <w:sz w:val="24"/>
        </w:rPr>
        <w:t>Objetivos Específicos</w:t>
      </w:r>
    </w:p>
    <w:p>
      <w:pPr>
        <w:spacing w:line="360" w:lineRule="auto"/>
        <w:ind w:firstLine="709"/>
        <w:jc w:val="both"/>
      </w:pPr>
      <w:r>
        <w:rPr>
          <w:rFonts w:ascii="Times New Roman" w:hAnsi="Times New Roman"/>
          <w:sz w:val="24"/>
        </w:rPr>
        <w:t xml:space="preserve">1. </w:t>
      </w:r>
      <w:r>
        <w:rPr>
          <w:rFonts w:ascii="Times New Roman" w:hAnsi="Times New Roman"/>
          <w:sz w:val="24"/>
        </w:rPr>
        <w:t>Minimizar los costos operativos mediante la optimización de recursos tecnológicos y logísticos.</w:t>
      </w:r>
    </w:p>
    <w:p>
      <w:pPr>
        <w:spacing w:line="360" w:lineRule="auto"/>
        <w:ind w:firstLine="709"/>
        <w:jc w:val="both"/>
      </w:pPr>
      <w:r>
        <w:rPr>
          <w:rFonts w:ascii="Times New Roman" w:hAnsi="Times New Roman"/>
          <w:sz w:val="24"/>
        </w:rPr>
        <w:t xml:space="preserve">2. </w:t>
      </w:r>
      <w:r>
        <w:rPr>
          <w:rFonts w:ascii="Times New Roman" w:hAnsi="Times New Roman"/>
          <w:sz w:val="24"/>
        </w:rPr>
        <w:t>Garantizar la trazabilidad y el reporte oportuno de la información administrativa de la empresa.</w:t>
      </w:r>
    </w:p>
    <w:p>
      <w:pPr>
        <w:spacing w:before="480"/>
        <w:jc w:val="center"/>
      </w:pPr>
      <w:r>
        <w:drawing>
          <wp:inline xmlns:a="http://schemas.openxmlformats.org/drawingml/2006/main" xmlns:pic="http://schemas.openxmlformats.org/drawingml/2006/picture">
            <wp:extent cx="1512000" cy="1512000"/>
            <wp:docPr id="2" name="Picture 2"/>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1512000" cy="1512000"/>
                    </a:xfrm>
                    <a:prstGeom prst="rect"/>
                  </pic:spPr>
                </pic:pic>
              </a:graphicData>
            </a:graphic>
          </wp:inline>
        </w:drawing>
      </w:r>
    </w:p>
    <w:p>
      <w:bookmarkStart w:id="bm_grafico1" w:name="bm_grafico1"/>
      <w:pPr>
        <w:spacing w:before="120" w:after="480"/>
        <w:jc w:val="center"/>
      </w:pPr>
      <w:r>
        <w:rPr>
          <w:rFonts w:ascii="Times New Roman" w:hAnsi="Times New Roman"/>
          <w:i/>
          <w:sz w:val="24"/>
        </w:rPr>
        <w:t xml:space="preserve">Gráfico 1. </w:t>
      </w:r>
      <w:r>
        <w:rPr>
          <w:rFonts w:ascii="Times New Roman" w:hAnsi="Times New Roman"/>
          <w:b/>
          <w:sz w:val="24"/>
        </w:rPr>
        <w:t>Logotipo de la Empresa Mixta Petrolera Venangocupet, S.A.</w:t>
      </w:r>
      <w:bookmarkEnd w:id="bm_grafico1"/>
    </w:p>
    <w:p>
      <w:pPr>
        <w:spacing w:before="0" w:after="240"/>
        <w:jc w:val="center"/>
      </w:pPr>
      <w:r>
        <w:rPr>
          <w:rFonts w:ascii="Times New Roman" w:hAnsi="Times New Roman"/>
          <w:i/>
          <w:sz w:val="24"/>
        </w:rPr>
        <w:t xml:space="preserve">Fuente: </w:t>
      </w:r>
      <w:r>
        <w:rPr>
          <w:rFonts w:ascii="Times New Roman" w:hAnsi="Times New Roman"/>
          <w:sz w:val="24"/>
        </w:rPr>
        <w:t>Empresa Mixta Petrolera Venangocupet, S.A. (2026).</w:t>
      </w:r>
    </w:p>
    <w:p>
      <w:pPr>
        <w:spacing w:line="360" w:lineRule="auto" w:after="0" w:before="0"/>
        <w:ind w:firstLine="709"/>
        <w:jc w:val="both"/>
      </w:pPr>
      <w:r>
        <w:rPr>
          <w:rFonts w:ascii="Times New Roman" w:hAnsi="Times New Roman"/>
          <w:i w:val="0"/>
          <w:sz w:val="24"/>
        </w:rPr>
        <w:t>El logotipo institucional identifica visualmente a la Empresa Mixta Petrolera Venangocupet, S.A. y representa su vinculación con la actividad petrolera nacional, sirviendo como elemento gráfico de reconocimiento de la organización donde se desarrolló la pasantía profesional.</w:t>
      </w:r>
    </w:p>
    <w:p>
      <w:bookmarkStart w:id="bm_cap1_ubic" w:name="bm_cap1_ubic"/>
      <w:pPr>
        <w:spacing w:before="480" w:after="480" w:line="360" w:lineRule="auto"/>
        <w:jc w:val="left"/>
      </w:pPr>
      <w:r>
        <w:rPr>
          <w:rFonts w:ascii="Times New Roman" w:hAnsi="Times New Roman"/>
          <w:b/>
          <w:sz w:val="24"/>
        </w:rPr>
        <w:t>Ubicación geográfica</w:t>
      </w:r>
      <w:bookmarkEnd w:id="bm_cap1_ubic"/>
    </w:p>
    <w:p>
      <w:pPr>
        <w:spacing w:line="360" w:lineRule="auto" w:after="0" w:before="0"/>
        <w:ind w:firstLine="0"/>
        <w:jc w:val="both"/>
      </w:pPr>
      <w:r>
        <w:rPr>
          <w:rFonts w:ascii="Times New Roman" w:hAnsi="Times New Roman"/>
          <w:i w:val="0"/>
          <w:sz w:val="24"/>
        </w:rPr>
        <w:t>La Empresa Mixta Petrolera Venangocupet, S.A. se ubica en la Avenida Jesús Subero (vía El Tigre - San José de Guanipa), con prolongación de la Calle 19 Sur, sector San Remo, Centro Comercial San Remo Mall, El Tigre, municipio Simón Rodríguez, estado Anzoátegui. Las oficinas administrativas se encuentran específicamente en la planta baja del centro comercial, identificadas como Local 89-PB. Para la representación cartográfica se utiliza como referencia el Centro Comercial San Remo Mall, debido a que la empresa no aparece rotulada de forma independiente en la plataforma cartográfica consultada.</w:t>
      </w:r>
    </w:p>
    <w:p>
      <w:pPr>
        <w:spacing w:before="480"/>
        <w:jc w:val="center"/>
      </w:pPr>
      <w:r>
        <w:drawing>
          <wp:inline xmlns:a="http://schemas.openxmlformats.org/drawingml/2006/main" xmlns:pic="http://schemas.openxmlformats.org/drawingml/2006/picture">
            <wp:extent cx="3960000" cy="2482717"/>
            <wp:docPr id="3" name="Picture 3"/>
            <wp:cNvGraphicFramePr>
              <a:graphicFrameLocks noChangeAspect="1"/>
            </wp:cNvGraphicFramePr>
            <a:graphic>
              <a:graphicData uri="http://schemas.openxmlformats.org/drawingml/2006/picture">
                <pic:pic>
                  <pic:nvPicPr>
                    <pic:cNvPr id="0" name="mapa.png"/>
                    <pic:cNvPicPr/>
                  </pic:nvPicPr>
                  <pic:blipFill>
                    <a:blip r:embed="rId11"/>
                    <a:stretch>
                      <a:fillRect/>
                    </a:stretch>
                  </pic:blipFill>
                  <pic:spPr>
                    <a:xfrm>
                      <a:off x="0" y="0"/>
                      <a:ext cx="3960000" cy="2482717"/>
                    </a:xfrm>
                    <a:prstGeom prst="rect"/>
                  </pic:spPr>
                </pic:pic>
              </a:graphicData>
            </a:graphic>
          </wp:inline>
        </w:drawing>
      </w:r>
    </w:p>
    <w:p>
      <w:bookmarkStart w:id="bm_grafico2" w:name="bm_grafico2"/>
      <w:pPr>
        <w:spacing w:before="120" w:after="480"/>
        <w:jc w:val="center"/>
      </w:pPr>
      <w:r>
        <w:rPr>
          <w:rFonts w:ascii="Times New Roman" w:hAnsi="Times New Roman"/>
          <w:i/>
          <w:sz w:val="24"/>
        </w:rPr>
        <w:t xml:space="preserve">Gráfico 2. </w:t>
      </w:r>
      <w:r>
        <w:rPr>
          <w:rFonts w:ascii="Times New Roman" w:hAnsi="Times New Roman"/>
          <w:b/>
          <w:sz w:val="24"/>
        </w:rPr>
        <w:t>Referencia cartográfica de la ubicación de las oficinas administrativas de Venangocupet, S.A.</w:t>
      </w:r>
      <w:bookmarkEnd w:id="bm_grafico2"/>
    </w:p>
    <w:p>
      <w:pPr>
        <w:spacing w:before="0" w:after="240"/>
        <w:jc w:val="center"/>
      </w:pPr>
      <w:r>
        <w:rPr>
          <w:rFonts w:ascii="Times New Roman" w:hAnsi="Times New Roman"/>
          <w:i/>
          <w:sz w:val="24"/>
        </w:rPr>
        <w:t xml:space="preserve">Fuente: </w:t>
      </w:r>
      <w:r>
        <w:rPr>
          <w:rFonts w:ascii="Times New Roman" w:hAnsi="Times New Roman"/>
          <w:sz w:val="24"/>
        </w:rPr>
        <w:t>Captura cartográfica de Google Maps (2026). La empresa no aparece rotulada de forma independiente; se emplea como referencia el Centro Comercial San Remo Mall.</w:t>
      </w:r>
    </w:p>
    <w:p>
      <w:bookmarkStart w:id="bm_cap1_pobla" w:name="bm_cap1_pobla"/>
      <w:pPr>
        <w:spacing w:before="480" w:after="480" w:line="360" w:lineRule="auto"/>
        <w:jc w:val="left"/>
      </w:pPr>
      <w:r>
        <w:rPr>
          <w:rFonts w:ascii="Times New Roman" w:hAnsi="Times New Roman"/>
          <w:b/>
          <w:sz w:val="24"/>
        </w:rPr>
        <w:t>Población de los trabajadores de la empresa</w:t>
      </w:r>
      <w:bookmarkEnd w:id="bm_cap1_pobla"/>
    </w:p>
    <w:p>
      <w:pPr>
        <w:spacing w:after="120"/>
      </w:pPr>
    </w:p>
    <w:tbl>
      <w:tblPr>
        <w:tblStyle w:val="TableGrid"/>
        <w:tblW w:type="auto" w:w="0"/>
        <w:jc w:val="center"/>
        <w:tblLook w:firstColumn="1" w:firstRow="1" w:lastColumn="0" w:lastRow="0" w:noHBand="0" w:noVBand="1" w:val="04A0"/>
        <w:tblLayout w:type="fixed"/>
      </w:tblPr>
      <w:tblGrid>
        <w:gridCol w:w="1984"/>
        <w:gridCol w:w="2886"/>
        <w:gridCol w:w="1134"/>
        <w:gridCol w:w="1134"/>
        <w:gridCol w:w="1134"/>
      </w:tblGrid>
      <w:tr>
        <w:tc>
          <w:tcPr>
            <w:tcW w:w="1984" w:type="dxa"/>
            <w:shd w:fill="D9E2F3"/>
          </w:tcPr>
          <w:p>
            <w:pPr>
              <w:jc w:val="center"/>
            </w:pPr>
            <w:r/>
            <w:r>
              <w:rPr>
                <w:rFonts w:ascii="Times New Roman" w:hAnsi="Times New Roman"/>
                <w:b/>
                <w:sz w:val="16"/>
              </w:rPr>
              <w:t>Departamento / Área</w:t>
            </w:r>
          </w:p>
        </w:tc>
        <w:tc>
          <w:tcPr>
            <w:tcW w:w="2886" w:type="dxa"/>
            <w:shd w:fill="D9E2F3"/>
          </w:tcPr>
          <w:p>
            <w:pPr>
              <w:jc w:val="center"/>
            </w:pPr>
            <w:r/>
            <w:r>
              <w:rPr>
                <w:rFonts w:ascii="Times New Roman" w:hAnsi="Times New Roman"/>
                <w:b/>
                <w:sz w:val="16"/>
              </w:rPr>
              <w:t>Cargo</w:t>
            </w:r>
          </w:p>
        </w:tc>
        <w:tc>
          <w:tcPr>
            <w:tcW w:w="1134" w:type="dxa"/>
            <w:shd w:fill="D9E2F3"/>
          </w:tcPr>
          <w:p>
            <w:pPr>
              <w:jc w:val="center"/>
            </w:pPr>
            <w:r/>
            <w:r>
              <w:rPr>
                <w:rFonts w:ascii="Times New Roman" w:hAnsi="Times New Roman"/>
                <w:b/>
                <w:sz w:val="16"/>
              </w:rPr>
              <w:t>Femenino</w:t>
            </w:r>
          </w:p>
        </w:tc>
        <w:tc>
          <w:tcPr>
            <w:tcW w:w="1134" w:type="dxa"/>
            <w:shd w:fill="D9E2F3"/>
          </w:tcPr>
          <w:p>
            <w:pPr>
              <w:jc w:val="center"/>
            </w:pPr>
            <w:r/>
            <w:r>
              <w:rPr>
                <w:rFonts w:ascii="Times New Roman" w:hAnsi="Times New Roman"/>
                <w:b/>
                <w:sz w:val="16"/>
              </w:rPr>
              <w:t>Masculino</w:t>
            </w:r>
          </w:p>
        </w:tc>
        <w:tc>
          <w:tcPr>
            <w:tcW w:w="1134" w:type="dxa"/>
            <w:shd w:fill="D9E2F3"/>
          </w:tcPr>
          <w:p>
            <w:pPr>
              <w:jc w:val="center"/>
            </w:pPr>
            <w:r/>
            <w:r>
              <w:rPr>
                <w:rFonts w:ascii="Times New Roman" w:hAnsi="Times New Roman"/>
                <w:b/>
                <w:sz w:val="16"/>
              </w:rPr>
              <w:t>Total</w:t>
            </w:r>
          </w:p>
        </w:tc>
      </w:tr>
      <w:tr>
        <w:tc>
          <w:tcPr>
            <w:tcW w:type="dxa" w:w="1984"/>
          </w:tcPr>
          <w:p>
            <w:pPr>
              <w:jc w:val="left"/>
            </w:pPr>
            <w:r/>
            <w:r>
              <w:rPr>
                <w:rFonts w:ascii="Times New Roman" w:hAnsi="Times New Roman"/>
                <w:sz w:val="16"/>
              </w:rPr>
              <w:t>Departamento de Presidencia</w:t>
            </w:r>
          </w:p>
        </w:tc>
        <w:tc>
          <w:tcPr>
            <w:tcW w:type="dxa" w:w="2886"/>
          </w:tcPr>
          <w:p>
            <w:pPr>
              <w:jc w:val="left"/>
            </w:pPr>
            <w:r/>
            <w:r>
              <w:rPr>
                <w:rFonts w:ascii="Times New Roman" w:hAnsi="Times New Roman"/>
                <w:sz w:val="16"/>
              </w:rPr>
              <w:t>Presidente</w:t>
            </w:r>
          </w:p>
        </w:tc>
        <w:tc>
          <w:tcPr>
            <w:tcW w:type="dxa" w:w="1134"/>
          </w:tcPr>
          <w:p>
            <w:pPr>
              <w:jc w:val="center"/>
            </w:pPr>
            <w:r/>
            <w:r>
              <w:rPr>
                <w:rFonts w:ascii="Times New Roman" w:hAnsi="Times New Roman"/>
                <w:sz w:val="16"/>
              </w:rPr>
              <w:t>0</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1</w:t>
            </w:r>
          </w:p>
        </w:tc>
      </w:tr>
      <w:tr>
        <w:tc>
          <w:tcPr>
            <w:tcW w:type="dxa" w:w="1984"/>
          </w:tcPr>
          <w:p>
            <w:pPr>
              <w:jc w:val="left"/>
            </w:pPr>
            <w:r/>
            <w:r>
              <w:rPr>
                <w:rFonts w:ascii="Times New Roman" w:hAnsi="Times New Roman"/>
                <w:sz w:val="16"/>
              </w:rPr>
              <w:t>Departamento de Presidencia</w:t>
            </w:r>
          </w:p>
        </w:tc>
        <w:tc>
          <w:tcPr>
            <w:tcW w:type="dxa" w:w="2886"/>
          </w:tcPr>
          <w:p>
            <w:pPr>
              <w:jc w:val="left"/>
            </w:pPr>
            <w:r/>
            <w:r>
              <w:rPr>
                <w:rFonts w:ascii="Times New Roman" w:hAnsi="Times New Roman"/>
                <w:sz w:val="16"/>
              </w:rPr>
              <w:t>Secretaría</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0</w:t>
            </w:r>
          </w:p>
        </w:tc>
        <w:tc>
          <w:tcPr>
            <w:tcW w:type="dxa" w:w="1134"/>
          </w:tcPr>
          <w:p>
            <w:pPr>
              <w:jc w:val="center"/>
            </w:pPr>
            <w:r/>
            <w:r>
              <w:rPr>
                <w:rFonts w:ascii="Times New Roman" w:hAnsi="Times New Roman"/>
                <w:sz w:val="16"/>
              </w:rPr>
              <w:t>1</w:t>
            </w:r>
          </w:p>
        </w:tc>
      </w:tr>
      <w:tr>
        <w:tc>
          <w:tcPr>
            <w:tcW w:type="dxa" w:w="1984"/>
          </w:tcPr>
          <w:p>
            <w:pPr>
              <w:jc w:val="left"/>
            </w:pPr>
            <w:r/>
            <w:r>
              <w:rPr>
                <w:rFonts w:ascii="Times New Roman" w:hAnsi="Times New Roman"/>
                <w:sz w:val="16"/>
              </w:rPr>
              <w:t>TOTAL GENERAL</w:t>
            </w:r>
          </w:p>
        </w:tc>
        <w:tc>
          <w:tcPr>
            <w:tcW w:type="dxa" w:w="2886"/>
          </w:tcPr>
          <w:p>
            <w:pPr>
              <w:jc w:val="left"/>
            </w:pPr>
            <w:r/>
            <w:r>
              <w:rPr>
                <w:rFonts w:ascii="Times New Roman" w:hAnsi="Times New Roman"/>
                <w:sz w:val="16"/>
              </w:rPr>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1</w:t>
            </w:r>
          </w:p>
        </w:tc>
        <w:tc>
          <w:tcPr>
            <w:tcW w:type="dxa" w:w="1134"/>
          </w:tcPr>
          <w:p>
            <w:pPr>
              <w:jc w:val="center"/>
            </w:pPr>
            <w:r/>
            <w:r>
              <w:rPr>
                <w:rFonts w:ascii="Times New Roman" w:hAnsi="Times New Roman"/>
                <w:sz w:val="16"/>
              </w:rPr>
              <w:t>2</w:t>
            </w:r>
          </w:p>
        </w:tc>
      </w:tr>
    </w:tbl>
    <w:p>
      <w:pPr>
        <w:spacing w:before="120"/>
      </w:pPr>
      <w:r>
        <w:rPr>
          <w:rFonts w:ascii="Times New Roman" w:hAnsi="Times New Roman"/>
          <w:i/>
          <w:sz w:val="16"/>
        </w:rPr>
        <w:t>Fuente: Información suministrada por el Departamento de Presidencia de la Empresa Mixta Petrolera Venangocupet, S.A. (2026).</w:t>
      </w:r>
    </w:p>
    <w:p>
      <w:pPr>
        <w:spacing w:line="360" w:lineRule="auto" w:after="0" w:before="0"/>
        <w:ind w:firstLine="709"/>
        <w:jc w:val="both"/>
      </w:pPr>
      <w:r>
        <w:rPr>
          <w:rFonts w:ascii="Times New Roman" w:hAnsi="Times New Roman"/>
          <w:i w:val="0"/>
          <w:sz w:val="24"/>
        </w:rPr>
        <w:t>El Departamento de Presidencia cuenta con una fuerza laboral activa de dos (2) personas: el Presidente, de género masculino, y una persona responsable de Secretaría, de género femenino. Para el momento de las pasantías no se reportaron vacantes en esta unidad. Esta población corresponde al departamento donde se ejecutaron las actividades de pasantía y es la directamente vinculada con el flujo documental analizado.</w:t>
      </w:r>
    </w:p>
    <w:p>
      <w:bookmarkStart w:id="bm_cap1_estruct" w:name="bm_cap1_estruct"/>
      <w:pPr>
        <w:spacing w:before="480" w:after="480" w:line="360" w:lineRule="auto"/>
        <w:jc w:val="left"/>
      </w:pPr>
      <w:r>
        <w:rPr>
          <w:rFonts w:ascii="Times New Roman" w:hAnsi="Times New Roman"/>
          <w:b/>
          <w:sz w:val="24"/>
        </w:rPr>
        <w:t>Estructura Organizativa</w:t>
      </w:r>
      <w:bookmarkEnd w:id="bm_cap1_estruct"/>
    </w:p>
    <w:p>
      <w:pPr>
        <w:spacing w:line="360" w:lineRule="auto" w:after="0" w:before="0"/>
        <w:ind w:firstLine="709"/>
        <w:jc w:val="both"/>
      </w:pPr>
      <w:r>
        <w:rPr>
          <w:rFonts w:ascii="Times New Roman" w:hAnsi="Times New Roman"/>
          <w:i w:val="0"/>
          <w:sz w:val="24"/>
        </w:rPr>
        <w:t>La estructura organizativa de Venangocupet, S.A. responde a un esquema jerárquico-funcional encabezado por la Junta Directiva y la Presidencia. El Departamento de Presidencia constituye el área donde se desarrollaron las pasantías y actúa como punto de recepción, revisión, firma y despacho de correspondencia ejecutiva. A continuación se presentan el organigrama general de la empresa y el organigrama específico del departamento.</w:t>
      </w:r>
    </w:p>
    <w:p>
      <w:pPr>
        <w:spacing w:before="480"/>
        <w:jc w:val="center"/>
      </w:pPr>
      <w:r>
        <w:drawing>
          <wp:inline xmlns:a="http://schemas.openxmlformats.org/drawingml/2006/main" xmlns:pic="http://schemas.openxmlformats.org/drawingml/2006/picture">
            <wp:extent cx="4320000" cy="3674391"/>
            <wp:docPr id="4" name="Picture 4"/>
            <wp:cNvGraphicFramePr>
              <a:graphicFrameLocks noChangeAspect="1"/>
            </wp:cNvGraphicFramePr>
            <a:graphic>
              <a:graphicData uri="http://schemas.openxmlformats.org/drawingml/2006/picture">
                <pic:pic>
                  <pic:nvPicPr>
                    <pic:cNvPr id="0" name="1.png"/>
                    <pic:cNvPicPr/>
                  </pic:nvPicPr>
                  <pic:blipFill>
                    <a:blip r:embed="rId12"/>
                    <a:stretch>
                      <a:fillRect/>
                    </a:stretch>
                  </pic:blipFill>
                  <pic:spPr>
                    <a:xfrm>
                      <a:off x="0" y="0"/>
                      <a:ext cx="4320000" cy="3674391"/>
                    </a:xfrm>
                    <a:prstGeom prst="rect"/>
                  </pic:spPr>
                </pic:pic>
              </a:graphicData>
            </a:graphic>
          </wp:inline>
        </w:drawing>
      </w:r>
    </w:p>
    <w:p>
      <w:bookmarkStart w:id="bm_grafico3" w:name="bm_grafico3"/>
      <w:pPr>
        <w:spacing w:before="120" w:after="480"/>
        <w:jc w:val="center"/>
      </w:pPr>
      <w:r>
        <w:rPr>
          <w:rFonts w:ascii="Times New Roman" w:hAnsi="Times New Roman"/>
          <w:i/>
          <w:sz w:val="24"/>
        </w:rPr>
        <w:t xml:space="preserve">Gráfico 3. </w:t>
      </w:r>
      <w:r>
        <w:rPr>
          <w:rFonts w:ascii="Times New Roman" w:hAnsi="Times New Roman"/>
          <w:b/>
          <w:sz w:val="24"/>
        </w:rPr>
        <w:t>Organigrama estructural y niveles jerárquicos de Venangocupet, S.A.</w:t>
      </w:r>
      <w:bookmarkEnd w:id="bm_grafico3"/>
    </w:p>
    <w:p>
      <w:pPr>
        <w:spacing w:before="0" w:after="240"/>
        <w:jc w:val="center"/>
      </w:pPr>
      <w:r>
        <w:rPr>
          <w:rFonts w:ascii="Times New Roman" w:hAnsi="Times New Roman"/>
          <w:i/>
          <w:sz w:val="24"/>
        </w:rPr>
        <w:t xml:space="preserve">Fuente: </w:t>
      </w:r>
      <w:r>
        <w:rPr>
          <w:rFonts w:ascii="Times New Roman" w:hAnsi="Times New Roman"/>
          <w:sz w:val="24"/>
        </w:rPr>
        <w:t>Empresa Mixta Petrolera Venangocupet, S.A. (2026).</w:t>
      </w:r>
    </w:p>
    <w:p>
      <w:pPr>
        <w:spacing w:before="480"/>
        <w:jc w:val="center"/>
      </w:pPr>
      <w:r>
        <w:drawing>
          <wp:inline xmlns:a="http://schemas.openxmlformats.org/drawingml/2006/main" xmlns:pic="http://schemas.openxmlformats.org/drawingml/2006/picture">
            <wp:extent cx="4320000" cy="2881208"/>
            <wp:docPr id="5" name="Picture 5"/>
            <wp:cNvGraphicFramePr>
              <a:graphicFrameLocks noChangeAspect="1"/>
            </wp:cNvGraphicFramePr>
            <a:graphic>
              <a:graphicData uri="http://schemas.openxmlformats.org/drawingml/2006/picture">
                <pic:pic>
                  <pic:nvPicPr>
                    <pic:cNvPr id="0" name="2.png"/>
                    <pic:cNvPicPr/>
                  </pic:nvPicPr>
                  <pic:blipFill>
                    <a:blip r:embed="rId13"/>
                    <a:stretch>
                      <a:fillRect/>
                    </a:stretch>
                  </pic:blipFill>
                  <pic:spPr>
                    <a:xfrm>
                      <a:off x="0" y="0"/>
                      <a:ext cx="4320000" cy="2881208"/>
                    </a:xfrm>
                    <a:prstGeom prst="rect"/>
                  </pic:spPr>
                </pic:pic>
              </a:graphicData>
            </a:graphic>
          </wp:inline>
        </w:drawing>
      </w:r>
    </w:p>
    <w:p>
      <w:bookmarkStart w:id="bm_grafico4" w:name="bm_grafico4"/>
      <w:pPr>
        <w:spacing w:before="120" w:after="480"/>
        <w:jc w:val="center"/>
      </w:pPr>
      <w:r>
        <w:rPr>
          <w:rFonts w:ascii="Times New Roman" w:hAnsi="Times New Roman"/>
          <w:i/>
          <w:sz w:val="24"/>
        </w:rPr>
        <w:t xml:space="preserve">Gráfico 4. </w:t>
      </w:r>
      <w:r>
        <w:rPr>
          <w:rFonts w:ascii="Times New Roman" w:hAnsi="Times New Roman"/>
          <w:b/>
          <w:sz w:val="24"/>
        </w:rPr>
        <w:t>Organigrama del Departamento de Presidencia.</w:t>
      </w:r>
      <w:bookmarkEnd w:id="bm_grafico4"/>
    </w:p>
    <w:p>
      <w:pPr>
        <w:spacing w:before="0" w:after="240"/>
        <w:jc w:val="center"/>
      </w:pPr>
      <w:r>
        <w:rPr>
          <w:rFonts w:ascii="Times New Roman" w:hAnsi="Times New Roman"/>
          <w:i/>
          <w:sz w:val="24"/>
        </w:rPr>
        <w:t xml:space="preserve">Fuente: </w:t>
      </w:r>
      <w:r>
        <w:rPr>
          <w:rFonts w:ascii="Times New Roman" w:hAnsi="Times New Roman"/>
          <w:sz w:val="24"/>
        </w:rPr>
        <w:t>Empresa Mixta Petrolera Venangocupet, S.A. (2026).</w:t>
      </w:r>
    </w:p>
    <w:p>
      <w:pPr>
        <w:sectPr>
          <w:footerReference w:type="default" r:id="rId38"/>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II</w:t>
      </w:r>
    </w:p>
    <w:p>
      <w:bookmarkStart w:id="bm_cap2" w:name="bm_cap2"/>
      <w:pPr>
        <w:spacing w:before="480"/>
        <w:jc w:val="center"/>
      </w:pPr>
      <w:r>
        <w:rPr>
          <w:rFonts w:ascii="Times New Roman" w:hAnsi="Times New Roman"/>
          <w:b/>
          <w:sz w:val="24"/>
        </w:rPr>
        <w:t>DIAGNÓSTICO SITUACIONAL</w:t>
      </w:r>
      <w:bookmarkEnd w:id="bm_cap2"/>
    </w:p>
    <w:p>
      <w:pPr>
        <w:sectPr>
          <w:footerReference w:type="default" r:id="rId39"/>
          <w:pgSz w:w="12240" w:h="15840"/>
          <w:pgMar w:top="1701" w:right="1701" w:bottom="1701" w:left="2268" w:header="720" w:footer="720" w:gutter="0"/>
          <w:cols w:space="720"/>
          <w:titlePg/>
          <w:docGrid w:linePitch="360"/>
        </w:sectPr>
      </w:pPr>
    </w:p>
    <w:p>
      <w:bookmarkStart w:id="bm_cap2_sit" w:name="bm_cap2_sit"/>
      <w:pPr>
        <w:spacing w:before="480" w:after="480" w:line="360" w:lineRule="auto"/>
        <w:jc w:val="left"/>
      </w:pPr>
      <w:r>
        <w:rPr>
          <w:rFonts w:ascii="Times New Roman" w:hAnsi="Times New Roman"/>
          <w:b/>
          <w:sz w:val="24"/>
        </w:rPr>
        <w:t>Identificación de la Situación Problemática</w:t>
      </w:r>
      <w:bookmarkEnd w:id="bm_cap2_sit"/>
    </w:p>
    <w:p>
      <w:pPr>
        <w:spacing w:line="360" w:lineRule="auto" w:after="0" w:before="0"/>
        <w:ind w:firstLine="709"/>
        <w:jc w:val="both"/>
      </w:pPr>
      <w:r>
        <w:rPr>
          <w:rFonts w:ascii="Times New Roman" w:hAnsi="Times New Roman"/>
          <w:i w:val="0"/>
          <w:sz w:val="24"/>
        </w:rPr>
        <w:t>En las organizaciones que movilizan documentos entre distintas unidades, el control oportuno de cada ingreso, revisión, firma y despacho resulta necesario para conservar la continuidad de los procesos administrativos. Cuando estos movimientos se registran mediante operaciones manuales repetitivas, aumenta la posibilidad de inconsistencias y se requiere mayor tiempo para consolidar información destinada a la toma de decisiones.</w:t>
      </w:r>
    </w:p>
    <w:p>
      <w:pPr>
        <w:spacing w:line="360" w:lineRule="auto" w:after="0" w:before="0"/>
        <w:ind w:firstLine="709"/>
        <w:jc w:val="both"/>
      </w:pPr>
      <w:r>
        <w:rPr>
          <w:rFonts w:ascii="Times New Roman" w:hAnsi="Times New Roman"/>
          <w:i w:val="0"/>
          <w:sz w:val="24"/>
        </w:rPr>
        <w:t>Dentro de la Empresa Mixta Petrolera Venangocupet, S.A., el Departamento de Presidencia funciona como un nodo de tránsito y validación de expedientes. El flujo real comprende la recepción externa del documento, revisión ortográfica y de formato, registro de ingreso, entrega al Presidente para firma, registro de egreso y despacho al departamento de destino. La unidad no genera ni conserva de manera permanente los expedientes que recibe, por lo que la trazabilidad depende de la calidad del registro de cada movimiento.</w:t>
      </w:r>
    </w:p>
    <w:p>
      <w:pPr>
        <w:spacing w:line="360" w:lineRule="auto" w:after="0" w:before="0"/>
        <w:ind w:firstLine="709"/>
        <w:jc w:val="both"/>
      </w:pPr>
      <w:r>
        <w:rPr>
          <w:rFonts w:ascii="Times New Roman" w:hAnsi="Times New Roman"/>
          <w:i w:val="0"/>
          <w:sz w:val="24"/>
        </w:rPr>
        <w:t>Actualmente, este control se realiza mediante hojas de cálculo. En períodos de mayor concurrencia documental, el copiado y pegado de datos repetitivos ralentiza el procesamiento y puede originar duplicación de información u omisión de movimientos. Del mismo modo, cuando la alta dirección solicita un resumen mensual de documentos firmados o el estado de expedientes pendientes, el personal debe filtrar y consolidar manualmente los registros existentes.</w:t>
      </w:r>
    </w:p>
    <w:p>
      <w:pPr>
        <w:spacing w:line="360" w:lineRule="auto" w:after="0" w:before="0"/>
        <w:ind w:firstLine="709"/>
        <w:jc w:val="both"/>
      </w:pPr>
      <w:r>
        <w:rPr>
          <w:rFonts w:ascii="Times New Roman" w:hAnsi="Times New Roman"/>
          <w:i w:val="0"/>
          <w:sz w:val="24"/>
        </w:rPr>
        <w:t>Como técnica de análisis de la situación se estructuró un árbol del problema a partir de la observación directa del flujo documental y de la revisión de los registros utilizados por el departamento. El problema central se relaciona con la limitada automatización del control documental; entre sus causas se encuentran la transcripción repetitiva, la ausencia de validaciones automáticas y la dispersión del seguimiento en hojas de cálculo, mientras que sus efectos se reflejan en demoras de registro, dificultad para obtener reportes inmediatos y menor trazabilidad del recorrido de los expedientes.</w:t>
      </w:r>
    </w:p>
    <w:p>
      <w:pPr>
        <w:spacing w:before="480" w:after="480" w:line="360" w:lineRule="auto"/>
        <w:jc w:val="left"/>
      </w:pPr>
      <w:r>
        <w:rPr>
          <w:rFonts w:ascii="Times New Roman" w:hAnsi="Times New Roman"/>
          <w:b/>
          <w:sz w:val="24"/>
        </w:rPr>
        <w:t>Interrogante orientadora</w:t>
      </w:r>
    </w:p>
    <w:p>
      <w:pPr>
        <w:spacing w:line="360" w:lineRule="auto" w:after="0" w:before="0"/>
        <w:ind w:firstLine="709"/>
        <w:jc w:val="both"/>
      </w:pPr>
      <w:r>
        <w:rPr>
          <w:rFonts w:ascii="Times New Roman" w:hAnsi="Times New Roman"/>
          <w:i w:val="0"/>
          <w:sz w:val="24"/>
        </w:rPr>
        <w:t>¿De qué manera puede desarrollarse un sistema automatizado que mejore el control, la trazabilidad y la generación de reportes de los movimientos documentales en el Departamento de Presidencia de Venangocupet, S.A.?</w:t>
      </w:r>
    </w:p>
    <w:p>
      <w:bookmarkStart w:id="bm_cap2_objg" w:name="bm_cap2_objg"/>
      <w:pPr>
        <w:spacing w:before="480" w:after="480" w:line="360" w:lineRule="auto"/>
        <w:jc w:val="left"/>
      </w:pPr>
      <w:r>
        <w:rPr>
          <w:rFonts w:ascii="Times New Roman" w:hAnsi="Times New Roman"/>
          <w:b/>
          <w:sz w:val="24"/>
        </w:rPr>
        <w:t>Objetivo General</w:t>
      </w:r>
      <w:bookmarkEnd w:id="bm_cap2_objg"/>
    </w:p>
    <w:p>
      <w:pPr>
        <w:spacing w:line="360" w:lineRule="auto" w:after="0" w:before="0"/>
        <w:ind w:firstLine="709"/>
        <w:jc w:val="both"/>
      </w:pPr>
      <w:r>
        <w:rPr>
          <w:rFonts w:ascii="Times New Roman" w:hAnsi="Times New Roman"/>
          <w:i w:val="0"/>
          <w:sz w:val="24"/>
        </w:rPr>
        <w:t>Desarrollar un prototipo de sistema automatizado para el control, trazabilidad y reporte de movimientos documentales en la Presidencia de la Empresa Mixta Petrolera Venangocupet, S.A.</w:t>
      </w:r>
    </w:p>
    <w:p>
      <w:bookmarkStart w:id="bm_cap2_obje" w:name="bm_cap2_obje"/>
      <w:pPr>
        <w:spacing w:before="480" w:after="480" w:line="360" w:lineRule="auto"/>
        <w:jc w:val="left"/>
      </w:pPr>
      <w:r>
        <w:rPr>
          <w:rFonts w:ascii="Times New Roman" w:hAnsi="Times New Roman"/>
          <w:b/>
          <w:sz w:val="24"/>
        </w:rPr>
        <w:t>Objetivos Específicos</w:t>
      </w:r>
      <w:bookmarkEnd w:id="bm_cap2_obje"/>
    </w:p>
    <w:p>
      <w:pPr>
        <w:spacing w:line="360" w:lineRule="auto"/>
        <w:ind w:firstLine="709"/>
        <w:jc w:val="both"/>
      </w:pPr>
      <w:r>
        <w:rPr>
          <w:rFonts w:ascii="Times New Roman" w:hAnsi="Times New Roman"/>
          <w:sz w:val="24"/>
        </w:rPr>
        <w:t xml:space="preserve">1. </w:t>
      </w:r>
      <w:r>
        <w:rPr>
          <w:rFonts w:ascii="Times New Roman" w:hAnsi="Times New Roman"/>
          <w:sz w:val="24"/>
        </w:rPr>
        <w:t>Diagnosticar la situación actual del flujo procedimental de recepción, revisión, firma y despacho de expedientes en el Departamento de Presidencia.</w:t>
      </w:r>
    </w:p>
    <w:p>
      <w:pPr>
        <w:spacing w:line="360" w:lineRule="auto"/>
        <w:ind w:firstLine="709"/>
        <w:jc w:val="both"/>
      </w:pPr>
      <w:r>
        <w:rPr>
          <w:rFonts w:ascii="Times New Roman" w:hAnsi="Times New Roman"/>
          <w:sz w:val="24"/>
        </w:rPr>
        <w:t xml:space="preserve">2. </w:t>
      </w:r>
      <w:r>
        <w:rPr>
          <w:rFonts w:ascii="Times New Roman" w:hAnsi="Times New Roman"/>
          <w:sz w:val="24"/>
        </w:rPr>
        <w:t>Determinar los requerimientos técnicos y funcionales necesarios para el registro, trazabilidad y generación de reportes de los movimientos documentales.</w:t>
      </w:r>
    </w:p>
    <w:p>
      <w:pPr>
        <w:spacing w:line="360" w:lineRule="auto"/>
        <w:ind w:firstLine="709"/>
        <w:jc w:val="both"/>
      </w:pPr>
      <w:r>
        <w:rPr>
          <w:rFonts w:ascii="Times New Roman" w:hAnsi="Times New Roman"/>
          <w:sz w:val="24"/>
        </w:rPr>
        <w:t xml:space="preserve">3. </w:t>
      </w:r>
      <w:r>
        <w:rPr>
          <w:rFonts w:ascii="Times New Roman" w:hAnsi="Times New Roman"/>
          <w:sz w:val="24"/>
        </w:rPr>
        <w:t>Diseñar la arquitectura lógica de la base de datos y la interfaz gráfica del sistema de acuerdo con el flujo real del Departamento de Presidencia.</w:t>
      </w:r>
    </w:p>
    <w:p>
      <w:pPr>
        <w:spacing w:line="360" w:lineRule="auto"/>
        <w:ind w:firstLine="709"/>
        <w:jc w:val="both"/>
      </w:pPr>
      <w:r>
        <w:rPr>
          <w:rFonts w:ascii="Times New Roman" w:hAnsi="Times New Roman"/>
          <w:sz w:val="24"/>
        </w:rPr>
        <w:t xml:space="preserve">4. </w:t>
      </w:r>
      <w:r>
        <w:rPr>
          <w:rFonts w:ascii="Times New Roman" w:hAnsi="Times New Roman"/>
          <w:sz w:val="24"/>
        </w:rPr>
        <w:t>Implementar y validar el prototipo funcional mediante SQLite y una aplicación de escritorio, comprobando los módulos de registro, consulta, historial y reporte.</w:t>
      </w:r>
    </w:p>
    <w:p>
      <w:bookmarkStart w:id="bm_cap2_planif" w:name="bm_cap2_planif"/>
      <w:pPr>
        <w:spacing w:before="480" w:after="480" w:line="360" w:lineRule="auto"/>
        <w:jc w:val="left"/>
      </w:pPr>
      <w:r>
        <w:rPr>
          <w:rFonts w:ascii="Times New Roman" w:hAnsi="Times New Roman"/>
          <w:b/>
          <w:sz w:val="24"/>
        </w:rPr>
        <w:t>Planificación integral de objetivos</w:t>
      </w:r>
      <w:bookmarkEnd w:id="bm_cap2_planif"/>
    </w:p>
    <w:p>
      <w:pPr>
        <w:spacing w:line="360" w:lineRule="auto" w:after="0" w:before="0"/>
        <w:ind w:firstLine="709"/>
        <w:jc w:val="both"/>
      </w:pPr>
      <w:r>
        <w:rPr>
          <w:rFonts w:ascii="Times New Roman" w:hAnsi="Times New Roman"/>
          <w:i w:val="0"/>
          <w:sz w:val="24"/>
        </w:rPr>
        <w:t>La planificación relaciona cada objetivo específico con las actividades técnicas necesarias para el desarrollo y validación del sistema automatizado:</w:t>
      </w:r>
    </w:p>
    <w:p>
      <w:bookmarkStart w:id="bm_cuadro1" w:name="bm_cuadro1"/>
      <w:pPr>
        <w:spacing w:before="480" w:after="240" w:line="360" w:lineRule="auto"/>
        <w:jc w:val="left"/>
      </w:pPr>
      <w:r>
        <w:rPr>
          <w:rFonts w:ascii="Times New Roman" w:hAnsi="Times New Roman"/>
          <w:b/>
          <w:sz w:val="24"/>
        </w:rPr>
        <w:t xml:space="preserve">Cuadro 1. </w:t>
      </w:r>
      <w:r>
        <w:rPr>
          <w:rFonts w:ascii="Times New Roman" w:hAnsi="Times New Roman"/>
          <w:i/>
          <w:sz w:val="24"/>
        </w:rPr>
        <w:t>Planificación integral de objetivos específicos.</w:t>
      </w:r>
      <w:bookmarkEnd w:id="bm_cuadro1"/>
    </w:p>
    <w:tbl>
      <w:tblPr>
        <w:tblStyle w:val="TableGrid"/>
        <w:tblW w:type="auto" w:w="0"/>
        <w:tblLook w:firstColumn="1" w:firstRow="1" w:lastColumn="0" w:lastRow="0" w:noHBand="0" w:noVBand="1" w:val="04A0"/>
        <w:tblLayout w:type="fixed"/>
      </w:tblPr>
      <w:tblGrid>
        <w:gridCol w:w="1644"/>
        <w:gridCol w:w="1644"/>
        <w:gridCol w:w="1644"/>
        <w:gridCol w:w="1644"/>
        <w:gridCol w:w="1695"/>
      </w:tblGrid>
      <w:tr>
        <w:tc>
          <w:tcPr>
            <w:tcW w:w="1644" w:type="dxa"/>
            <w:shd w:val="clear" w:color="auto" w:fill="4472C4"/>
          </w:tcPr>
          <w:p>
            <w:pPr>
              <w:spacing w:before="60" w:after="60" w:line="240" w:lineRule="auto"/>
              <w:jc w:val="center"/>
            </w:pPr>
            <w:r>
              <w:rPr>
                <w:rFonts w:ascii="Times New Roman" w:hAnsi="Times New Roman"/>
                <w:b/>
                <w:color w:val="FFFFFF"/>
                <w:sz w:val="20"/>
              </w:rPr>
              <w:t>Objetivo</w:t>
            </w:r>
          </w:p>
        </w:tc>
        <w:tc>
          <w:tcPr>
            <w:tcW w:w="1644" w:type="dxa"/>
            <w:shd w:val="clear" w:color="auto" w:fill="4472C4"/>
          </w:tcPr>
          <w:p>
            <w:pPr>
              <w:spacing w:before="60" w:after="60" w:line="240" w:lineRule="auto"/>
              <w:jc w:val="center"/>
            </w:pPr>
            <w:r>
              <w:rPr>
                <w:rFonts w:ascii="Times New Roman" w:hAnsi="Times New Roman"/>
                <w:b/>
                <w:color w:val="FFFFFF"/>
                <w:sz w:val="20"/>
              </w:rPr>
              <w:t>Variable</w:t>
            </w:r>
          </w:p>
        </w:tc>
        <w:tc>
          <w:tcPr>
            <w:tcW w:w="1644" w:type="dxa"/>
            <w:shd w:val="clear" w:color="auto" w:fill="4472C4"/>
          </w:tcPr>
          <w:p>
            <w:pPr>
              <w:spacing w:before="60" w:after="60" w:line="240" w:lineRule="auto"/>
              <w:jc w:val="center"/>
            </w:pPr>
            <w:r>
              <w:rPr>
                <w:rFonts w:ascii="Times New Roman" w:hAnsi="Times New Roman"/>
                <w:b/>
                <w:color w:val="FFFFFF"/>
                <w:sz w:val="20"/>
              </w:rPr>
              <w:t>Actividades</w:t>
            </w:r>
          </w:p>
        </w:tc>
        <w:tc>
          <w:tcPr>
            <w:tcW w:w="1644" w:type="dxa"/>
            <w:shd w:val="clear" w:color="auto" w:fill="4472C4"/>
          </w:tcPr>
          <w:p>
            <w:pPr>
              <w:spacing w:before="60" w:after="60" w:line="240" w:lineRule="auto"/>
              <w:jc w:val="center"/>
            </w:pPr>
            <w:r>
              <w:rPr>
                <w:rFonts w:ascii="Times New Roman" w:hAnsi="Times New Roman"/>
                <w:b/>
                <w:color w:val="FFFFFF"/>
                <w:sz w:val="20"/>
              </w:rPr>
              <w:t>Técnica</w:t>
            </w:r>
          </w:p>
        </w:tc>
        <w:tc>
          <w:tcPr>
            <w:tcW w:w="1695" w:type="dxa"/>
            <w:shd w:val="clear" w:color="auto" w:fill="4472C4"/>
          </w:tcPr>
          <w:p>
            <w:pPr>
              <w:spacing w:before="60" w:after="60" w:line="240" w:lineRule="auto"/>
              <w:jc w:val="center"/>
            </w:pPr>
            <w:r>
              <w:rPr>
                <w:rFonts w:ascii="Times New Roman" w:hAnsi="Times New Roman"/>
                <w:b/>
                <w:color w:val="FFFFFF"/>
                <w:sz w:val="20"/>
              </w:rPr>
              <w:t>Instrumento</w:t>
            </w:r>
          </w:p>
        </w:tc>
      </w:tr>
      <w:tr>
        <w:tc>
          <w:tcPr>
            <w:tcW w:w="1644" w:type="dxa"/>
            <w:shd w:val="clear" w:color="auto" w:fill="FFFFFF"/>
          </w:tcPr>
          <w:p>
            <w:pPr>
              <w:spacing w:before="60" w:after="60" w:line="240" w:lineRule="auto"/>
              <w:jc w:val="both"/>
            </w:pPr>
            <w:r>
              <w:rPr>
                <w:rFonts w:ascii="Times New Roman" w:hAnsi="Times New Roman"/>
                <w:b w:val="0"/>
                <w:color w:val="000000"/>
                <w:sz w:val="20"/>
              </w:rPr>
              <w:t>Diagnosticar la situación actual del flujo procedimental de recepción, revisión, firma y despacho de expedientes en el Departamento de Presidencia.</w:t>
            </w:r>
          </w:p>
        </w:tc>
        <w:tc>
          <w:tcPr>
            <w:tcW w:w="1644" w:type="dxa"/>
            <w:shd w:val="clear" w:color="auto" w:fill="FFFFFF"/>
          </w:tcPr>
          <w:p>
            <w:pPr>
              <w:spacing w:before="60" w:after="60" w:line="240" w:lineRule="auto"/>
              <w:jc w:val="both"/>
            </w:pPr>
            <w:r>
              <w:rPr>
                <w:rFonts w:ascii="Times New Roman" w:hAnsi="Times New Roman"/>
                <w:b w:val="0"/>
                <w:color w:val="000000"/>
                <w:sz w:val="20"/>
              </w:rPr>
              <w:t>Flujo procedimental y trazabilidad de los movimientos documentales.</w:t>
            </w:r>
          </w:p>
        </w:tc>
        <w:tc>
          <w:tcPr>
            <w:tcW w:w="1644" w:type="dxa"/>
            <w:shd w:val="clear" w:color="auto" w:fill="FFFFFF"/>
          </w:tcPr>
          <w:p>
            <w:pPr>
              <w:spacing w:before="60" w:after="60" w:line="240" w:lineRule="auto"/>
              <w:jc w:val="both"/>
            </w:pPr>
            <w:r>
              <w:rPr>
                <w:rFonts w:ascii="Times New Roman" w:hAnsi="Times New Roman"/>
                <w:b w:val="0"/>
                <w:color w:val="000000"/>
                <w:sz w:val="20"/>
              </w:rPr>
              <w:t>Observar el ciclo real de los expedientes, describir las etapas y analizar los registros existentes.</w:t>
            </w:r>
          </w:p>
        </w:tc>
        <w:tc>
          <w:tcPr>
            <w:tcW w:w="1644" w:type="dxa"/>
            <w:shd w:val="clear" w:color="auto" w:fill="FFFFFF"/>
          </w:tcPr>
          <w:p>
            <w:pPr>
              <w:spacing w:before="60" w:after="60" w:line="240" w:lineRule="auto"/>
              <w:jc w:val="both"/>
            </w:pPr>
            <w:r>
              <w:rPr>
                <w:rFonts w:ascii="Times New Roman" w:hAnsi="Times New Roman"/>
                <w:b w:val="0"/>
                <w:color w:val="000000"/>
                <w:sz w:val="20"/>
              </w:rPr>
              <w:t>Observación directa y análisis documental.</w:t>
            </w:r>
          </w:p>
        </w:tc>
        <w:tc>
          <w:tcPr>
            <w:tcW w:w="1695" w:type="dxa"/>
            <w:shd w:val="clear" w:color="auto" w:fill="FFFFFF"/>
          </w:tcPr>
          <w:p>
            <w:pPr>
              <w:spacing w:before="60" w:after="60" w:line="240" w:lineRule="auto"/>
              <w:jc w:val="both"/>
            </w:pPr>
            <w:r>
              <w:rPr>
                <w:rFonts w:ascii="Times New Roman" w:hAnsi="Times New Roman"/>
                <w:b w:val="0"/>
                <w:color w:val="000000"/>
                <w:sz w:val="20"/>
              </w:rPr>
              <w:t>Cuaderno de notas y registros de la hoja de cálculo utilizada en el departamento.</w:t>
            </w:r>
          </w:p>
        </w:tc>
      </w:tr>
      <w:tr>
        <w:tc>
          <w:tcPr>
            <w:tcW w:w="1644" w:type="dxa"/>
            <w:shd w:val="clear" w:color="auto" w:fill="D9E1F2"/>
          </w:tcPr>
          <w:p>
            <w:pPr>
              <w:spacing w:before="60" w:after="60" w:line="240" w:lineRule="auto"/>
              <w:jc w:val="both"/>
            </w:pPr>
            <w:r>
              <w:rPr>
                <w:rFonts w:ascii="Times New Roman" w:hAnsi="Times New Roman"/>
                <w:b w:val="0"/>
                <w:color w:val="000000"/>
                <w:sz w:val="20"/>
              </w:rPr>
              <w:t>Determinar los requerimientos técnicos y funcionales necesarios para el registro, trazabilidad y generación de reportes de los movimientos documentales.</w:t>
            </w:r>
          </w:p>
        </w:tc>
        <w:tc>
          <w:tcPr>
            <w:tcW w:w="1644" w:type="dxa"/>
            <w:shd w:val="clear" w:color="auto" w:fill="D9E1F2"/>
          </w:tcPr>
          <w:p>
            <w:pPr>
              <w:spacing w:before="60" w:after="60" w:line="240" w:lineRule="auto"/>
              <w:jc w:val="both"/>
            </w:pPr>
            <w:r>
              <w:rPr>
                <w:rFonts w:ascii="Times New Roman" w:hAnsi="Times New Roman"/>
                <w:b w:val="0"/>
                <w:color w:val="000000"/>
                <w:sz w:val="20"/>
              </w:rPr>
              <w:t>Requerimientos técnicos y funcionales del sistema.</w:t>
            </w:r>
          </w:p>
        </w:tc>
        <w:tc>
          <w:tcPr>
            <w:tcW w:w="1644" w:type="dxa"/>
            <w:shd w:val="clear" w:color="auto" w:fill="D9E1F2"/>
          </w:tcPr>
          <w:p>
            <w:pPr>
              <w:spacing w:before="60" w:after="60" w:line="240" w:lineRule="auto"/>
              <w:jc w:val="both"/>
            </w:pPr>
            <w:r>
              <w:rPr>
                <w:rFonts w:ascii="Times New Roman" w:hAnsi="Times New Roman"/>
                <w:b w:val="0"/>
                <w:color w:val="000000"/>
                <w:sz w:val="20"/>
              </w:rPr>
              <w:t>Levantar los datos requeridos, reglas de validación, consultas y reportes necesarios para el control documental.</w:t>
            </w:r>
          </w:p>
        </w:tc>
        <w:tc>
          <w:tcPr>
            <w:tcW w:w="1644" w:type="dxa"/>
            <w:shd w:val="clear" w:color="auto" w:fill="D9E1F2"/>
          </w:tcPr>
          <w:p>
            <w:pPr>
              <w:spacing w:before="60" w:after="60" w:line="240" w:lineRule="auto"/>
              <w:jc w:val="both"/>
            </w:pPr>
            <w:r>
              <w:rPr>
                <w:rFonts w:ascii="Times New Roman" w:hAnsi="Times New Roman"/>
                <w:b w:val="0"/>
                <w:color w:val="000000"/>
                <w:sz w:val="20"/>
              </w:rPr>
              <w:t>Entrevista no estructurada y revisión documental.</w:t>
            </w:r>
          </w:p>
        </w:tc>
        <w:tc>
          <w:tcPr>
            <w:tcW w:w="1695" w:type="dxa"/>
            <w:shd w:val="clear" w:color="auto" w:fill="D9E1F2"/>
          </w:tcPr>
          <w:p>
            <w:pPr>
              <w:spacing w:before="60" w:after="60" w:line="240" w:lineRule="auto"/>
              <w:jc w:val="both"/>
            </w:pPr>
            <w:r>
              <w:rPr>
                <w:rFonts w:ascii="Times New Roman" w:hAnsi="Times New Roman"/>
                <w:b w:val="0"/>
                <w:color w:val="000000"/>
                <w:sz w:val="20"/>
              </w:rPr>
              <w:t>Formato de requerimientos, notas de trabajo y diccionario de datos.</w:t>
            </w:r>
          </w:p>
        </w:tc>
      </w:tr>
      <w:tr>
        <w:tc>
          <w:tcPr>
            <w:tcW w:w="1644" w:type="dxa"/>
            <w:shd w:val="clear" w:color="auto" w:fill="FFFFFF"/>
          </w:tcPr>
          <w:p>
            <w:pPr>
              <w:spacing w:before="60" w:after="60" w:line="240" w:lineRule="auto"/>
              <w:jc w:val="both"/>
            </w:pPr>
            <w:r>
              <w:rPr>
                <w:rFonts w:ascii="Times New Roman" w:hAnsi="Times New Roman"/>
                <w:b w:val="0"/>
                <w:color w:val="000000"/>
                <w:sz w:val="20"/>
              </w:rPr>
              <w:t>Diseñar la arquitectura lógica de la base de datos y la interfaz gráfica del sistema de acuerdo con el flujo real del Departamento de Presidencia.</w:t>
            </w:r>
          </w:p>
        </w:tc>
        <w:tc>
          <w:tcPr>
            <w:tcW w:w="1644" w:type="dxa"/>
            <w:shd w:val="clear" w:color="auto" w:fill="FFFFFF"/>
          </w:tcPr>
          <w:p>
            <w:pPr>
              <w:spacing w:before="60" w:after="60" w:line="240" w:lineRule="auto"/>
              <w:jc w:val="both"/>
            </w:pPr>
            <w:r>
              <w:rPr>
                <w:rFonts w:ascii="Times New Roman" w:hAnsi="Times New Roman"/>
                <w:b w:val="0"/>
                <w:color w:val="000000"/>
                <w:sz w:val="20"/>
              </w:rPr>
              <w:t>Arquitectura lógica e interfaz del sistema documental.</w:t>
            </w:r>
          </w:p>
        </w:tc>
        <w:tc>
          <w:tcPr>
            <w:tcW w:w="1644" w:type="dxa"/>
            <w:shd w:val="clear" w:color="auto" w:fill="FFFFFF"/>
          </w:tcPr>
          <w:p>
            <w:pPr>
              <w:spacing w:before="60" w:after="60" w:line="240" w:lineRule="auto"/>
              <w:jc w:val="both"/>
            </w:pPr>
            <w:r>
              <w:rPr>
                <w:rFonts w:ascii="Times New Roman" w:hAnsi="Times New Roman"/>
                <w:b w:val="0"/>
                <w:color w:val="000000"/>
                <w:sz w:val="20"/>
              </w:rPr>
              <w:t>Modelar la relación entre procesos y documentos, normalizar la estructura de datos y diseñar los módulos visuales.</w:t>
            </w:r>
          </w:p>
        </w:tc>
        <w:tc>
          <w:tcPr>
            <w:tcW w:w="1644" w:type="dxa"/>
            <w:shd w:val="clear" w:color="auto" w:fill="FFFFFF"/>
          </w:tcPr>
          <w:p>
            <w:pPr>
              <w:spacing w:before="60" w:after="60" w:line="240" w:lineRule="auto"/>
              <w:jc w:val="both"/>
            </w:pPr>
            <w:r>
              <w:rPr>
                <w:rFonts w:ascii="Times New Roman" w:hAnsi="Times New Roman"/>
                <w:b w:val="0"/>
                <w:color w:val="000000"/>
                <w:sz w:val="20"/>
              </w:rPr>
              <w:t>Modelado de datos y diseño de interfaz.</w:t>
            </w:r>
          </w:p>
        </w:tc>
        <w:tc>
          <w:tcPr>
            <w:tcW w:w="1695" w:type="dxa"/>
            <w:shd w:val="clear" w:color="auto" w:fill="FFFFFF"/>
          </w:tcPr>
          <w:p>
            <w:pPr>
              <w:spacing w:before="60" w:after="60" w:line="240" w:lineRule="auto"/>
              <w:jc w:val="both"/>
            </w:pPr>
            <w:r>
              <w:rPr>
                <w:rFonts w:ascii="Times New Roman" w:hAnsi="Times New Roman"/>
                <w:b w:val="0"/>
                <w:color w:val="000000"/>
                <w:sz w:val="20"/>
              </w:rPr>
              <w:t>Herramientas de modelado, editor de código y documentación técnica.</w:t>
            </w:r>
          </w:p>
        </w:tc>
      </w:tr>
      <w:tr>
        <w:tc>
          <w:tcPr>
            <w:tcW w:w="1644" w:type="dxa"/>
            <w:shd w:val="clear" w:color="auto" w:fill="D9E1F2"/>
          </w:tcPr>
          <w:p>
            <w:pPr>
              <w:spacing w:before="60" w:after="60" w:line="240" w:lineRule="auto"/>
              <w:jc w:val="both"/>
            </w:pPr>
            <w:r>
              <w:rPr>
                <w:rFonts w:ascii="Times New Roman" w:hAnsi="Times New Roman"/>
                <w:b w:val="0"/>
                <w:color w:val="000000"/>
                <w:sz w:val="20"/>
              </w:rPr>
              <w:t>Implementar y validar el prototipo funcional mediante SQLite y una aplicación de escritorio, comprobando los módulos de registro, consulta, historial y reporte.</w:t>
            </w:r>
          </w:p>
        </w:tc>
        <w:tc>
          <w:tcPr>
            <w:tcW w:w="1644" w:type="dxa"/>
            <w:shd w:val="clear" w:color="auto" w:fill="D9E1F2"/>
          </w:tcPr>
          <w:p>
            <w:pPr>
              <w:spacing w:before="60" w:after="60" w:line="240" w:lineRule="auto"/>
              <w:jc w:val="both"/>
            </w:pPr>
            <w:r>
              <w:rPr>
                <w:rFonts w:ascii="Times New Roman" w:hAnsi="Times New Roman"/>
                <w:b w:val="0"/>
                <w:color w:val="000000"/>
                <w:sz w:val="20"/>
              </w:rPr>
              <w:t>Prototipo funcional para el control y reporte documental.</w:t>
            </w:r>
          </w:p>
        </w:tc>
        <w:tc>
          <w:tcPr>
            <w:tcW w:w="1644" w:type="dxa"/>
            <w:shd w:val="clear" w:color="auto" w:fill="D9E1F2"/>
          </w:tcPr>
          <w:p>
            <w:pPr>
              <w:spacing w:before="60" w:after="60" w:line="240" w:lineRule="auto"/>
              <w:jc w:val="both"/>
            </w:pPr>
            <w:r>
              <w:rPr>
                <w:rFonts w:ascii="Times New Roman" w:hAnsi="Times New Roman"/>
                <w:b w:val="0"/>
                <w:color w:val="000000"/>
                <w:sz w:val="20"/>
              </w:rPr>
              <w:t>Implementar la base de datos en SQLite, integrar la interfaz de escritorio y ejecutar pruebas funcionales de los módulos.</w:t>
            </w:r>
          </w:p>
        </w:tc>
        <w:tc>
          <w:tcPr>
            <w:tcW w:w="1644" w:type="dxa"/>
            <w:shd w:val="clear" w:color="auto" w:fill="D9E1F2"/>
          </w:tcPr>
          <w:p>
            <w:pPr>
              <w:spacing w:before="60" w:after="60" w:line="240" w:lineRule="auto"/>
              <w:jc w:val="both"/>
            </w:pPr>
            <w:r>
              <w:rPr>
                <w:rFonts w:ascii="Times New Roman" w:hAnsi="Times New Roman"/>
                <w:b w:val="0"/>
                <w:color w:val="000000"/>
                <w:sz w:val="20"/>
              </w:rPr>
              <w:t>Desarrollo de software y pruebas funcionales.</w:t>
            </w:r>
          </w:p>
        </w:tc>
        <w:tc>
          <w:tcPr>
            <w:tcW w:w="1695" w:type="dxa"/>
            <w:shd w:val="clear" w:color="auto" w:fill="D9E1F2"/>
          </w:tcPr>
          <w:p>
            <w:pPr>
              <w:spacing w:before="60" w:after="60" w:line="240" w:lineRule="auto"/>
              <w:jc w:val="both"/>
            </w:pPr>
            <w:r>
              <w:rPr>
                <w:rFonts w:ascii="Times New Roman" w:hAnsi="Times New Roman"/>
                <w:b w:val="0"/>
                <w:color w:val="000000"/>
                <w:sz w:val="20"/>
              </w:rPr>
              <w:t>SQLite, Wails, editor de código y equipo informático.</w:t>
            </w:r>
          </w:p>
        </w:tc>
      </w:tr>
    </w:tbl>
    <w:p/>
    <w:p>
      <w:bookmarkStart w:id="bm_cap2_crono" w:name="bm_cap2_crono"/>
      <w:pPr>
        <w:spacing w:before="480" w:after="480" w:line="360" w:lineRule="auto"/>
        <w:jc w:val="left"/>
      </w:pPr>
      <w:r>
        <w:rPr>
          <w:rFonts w:ascii="Times New Roman" w:hAnsi="Times New Roman"/>
          <w:b/>
          <w:sz w:val="24"/>
        </w:rPr>
        <w:t>Cronograma de actividades</w:t>
      </w:r>
      <w:bookmarkEnd w:id="bm_cap2_crono"/>
    </w:p>
    <w:p>
      <w:pPr>
        <w:spacing w:line="360" w:lineRule="auto" w:after="0" w:before="0"/>
        <w:ind w:firstLine="709"/>
        <w:jc w:val="both"/>
      </w:pPr>
      <w:r>
        <w:rPr>
          <w:rFonts w:ascii="Times New Roman" w:hAnsi="Times New Roman"/>
          <w:i w:val="0"/>
          <w:sz w:val="24"/>
        </w:rPr>
        <w:t>El cronograma organiza las fases de diagnóstico, diseño, implementación y validación del sistema a lo largo de las nueve (9) semanas de pasantía:</w:t>
      </w:r>
    </w:p>
    <w:p>
      <w:bookmarkStart w:id="bm_cuadro2" w:name="bm_cuadro2"/>
      <w:pPr>
        <w:spacing w:before="480" w:after="240" w:line="360" w:lineRule="auto"/>
        <w:jc w:val="left"/>
      </w:pPr>
      <w:r>
        <w:rPr>
          <w:rFonts w:ascii="Times New Roman" w:hAnsi="Times New Roman"/>
          <w:b/>
          <w:sz w:val="24"/>
        </w:rPr>
        <w:t xml:space="preserve">Cuadro 2. </w:t>
      </w:r>
      <w:r>
        <w:rPr>
          <w:rFonts w:ascii="Times New Roman" w:hAnsi="Times New Roman"/>
          <w:i/>
          <w:sz w:val="24"/>
        </w:rPr>
        <w:t>Cronograma de actividades del desarrollo del sistema automatizado.</w:t>
      </w:r>
      <w:bookmarkEnd w:id="bm_cuadro2"/>
    </w:p>
    <w:tbl>
      <w:tblPr>
        <w:tblStyle w:val="TableGrid"/>
        <w:tblW w:type="auto" w:w="0"/>
        <w:tblLook w:firstColumn="1" w:firstRow="1" w:lastColumn="0" w:lastRow="0" w:noHBand="0" w:noVBand="1" w:val="04A0"/>
        <w:tblLayout w:type="fixed"/>
      </w:tblPr>
      <w:tblGrid>
        <w:gridCol w:w="3557"/>
        <w:gridCol w:w="523"/>
        <w:gridCol w:w="523"/>
        <w:gridCol w:w="523"/>
        <w:gridCol w:w="523"/>
        <w:gridCol w:w="523"/>
        <w:gridCol w:w="523"/>
        <w:gridCol w:w="523"/>
        <w:gridCol w:w="523"/>
        <w:gridCol w:w="523"/>
      </w:tblGrid>
      <w:tr>
        <w:tc>
          <w:tcPr>
            <w:tcW w:w="3557" w:type="dxa"/>
            <w:shd w:val="clear" w:color="auto" w:fill="4472C4"/>
          </w:tcPr>
          <w:p>
            <w:pPr>
              <w:spacing w:before="60" w:after="60" w:line="240" w:lineRule="auto"/>
              <w:jc w:val="center"/>
            </w:pPr>
            <w:r>
              <w:rPr>
                <w:rFonts w:ascii="Times New Roman" w:hAnsi="Times New Roman"/>
                <w:b/>
                <w:color w:val="FFFFFF"/>
                <w:sz w:val="20"/>
              </w:rPr>
              <w:t>Semana</w:t>
            </w:r>
          </w:p>
        </w:tc>
        <w:tc>
          <w:tcPr>
            <w:tcW w:w="2092" w:type="dxa"/>
            <w:gridSpan w:val="4"/>
            <w:shd w:val="clear" w:color="auto" w:fill="4472C4"/>
          </w:tcPr>
          <w:p>
            <w:pPr>
              <w:spacing w:before="60" w:after="60" w:line="240" w:lineRule="auto"/>
              <w:jc w:val="center"/>
            </w:pPr>
            <w:r>
              <w:rPr>
                <w:rFonts w:ascii="Times New Roman" w:hAnsi="Times New Roman"/>
                <w:b/>
                <w:color w:val="FFFFFF"/>
                <w:sz w:val="20"/>
              </w:rPr>
              <w:t>JUNIO</w:t>
            </w:r>
          </w:p>
        </w:tc>
        <w:tc>
          <w:tcPr>
            <w:tcW w:w="2092" w:type="dxa"/>
            <w:gridSpan w:val="4"/>
            <w:shd w:val="clear" w:color="auto" w:fill="4472C4"/>
          </w:tcPr>
          <w:p>
            <w:pPr>
              <w:spacing w:before="60" w:after="60" w:line="240" w:lineRule="auto"/>
              <w:jc w:val="center"/>
            </w:pPr>
            <w:r>
              <w:rPr>
                <w:rFonts w:ascii="Times New Roman" w:hAnsi="Times New Roman"/>
                <w:b/>
                <w:color w:val="FFFFFF"/>
                <w:sz w:val="20"/>
              </w:rPr>
              <w:t>JULIO</w:t>
            </w:r>
          </w:p>
        </w:tc>
        <w:tc>
          <w:tcPr>
            <w:tcW w:w="523" w:type="dxa"/>
            <w:shd w:val="clear" w:color="auto" w:fill="4472C4"/>
          </w:tcPr>
          <w:p>
            <w:pPr>
              <w:spacing w:before="60" w:after="60" w:line="240" w:lineRule="auto"/>
              <w:jc w:val="center"/>
            </w:pPr>
            <w:r>
              <w:rPr>
                <w:rFonts w:ascii="Times New Roman" w:hAnsi="Times New Roman"/>
                <w:b/>
                <w:color w:val="FFFFFF"/>
                <w:sz w:val="20"/>
              </w:rPr>
              <w:t>AGOSTO</w:t>
            </w:r>
          </w:p>
        </w:tc>
      </w:tr>
      <w:tr>
        <w:tc>
          <w:tcPr>
            <w:tcW w:w="3557" w:type="dxa"/>
            <w:shd w:val="clear" w:color="auto" w:fill="4472C4"/>
          </w:tcPr>
          <w:p>
            <w:pPr>
              <w:spacing w:before="60" w:after="60" w:line="240" w:lineRule="auto"/>
              <w:jc w:val="center"/>
            </w:pPr>
            <w:r>
              <w:rPr>
                <w:rFonts w:ascii="Times New Roman" w:hAnsi="Times New Roman"/>
                <w:b/>
                <w:color w:val="FFFFFF"/>
                <w:sz w:val="20"/>
              </w:rPr>
              <w:t>Actividad</w:t>
            </w:r>
          </w:p>
        </w:tc>
        <w:tc>
          <w:tcPr>
            <w:tcW w:w="523" w:type="dxa"/>
            <w:shd w:val="clear" w:color="auto" w:fill="4472C4"/>
          </w:tcPr>
          <w:p>
            <w:pPr>
              <w:spacing w:before="60" w:after="60" w:line="240" w:lineRule="auto"/>
              <w:jc w:val="center"/>
            </w:pPr>
            <w:r>
              <w:rPr>
                <w:rFonts w:ascii="Times New Roman" w:hAnsi="Times New Roman"/>
                <w:b/>
                <w:color w:val="FFFFFF"/>
                <w:sz w:val="18"/>
              </w:rPr>
              <w:t>1</w:t>
            </w:r>
          </w:p>
        </w:tc>
        <w:tc>
          <w:tcPr>
            <w:tcW w:w="523" w:type="dxa"/>
            <w:shd w:val="clear" w:color="auto" w:fill="4472C4"/>
          </w:tcPr>
          <w:p>
            <w:pPr>
              <w:spacing w:before="60" w:after="60" w:line="240" w:lineRule="auto"/>
              <w:jc w:val="center"/>
            </w:pPr>
            <w:r>
              <w:rPr>
                <w:rFonts w:ascii="Times New Roman" w:hAnsi="Times New Roman"/>
                <w:b/>
                <w:color w:val="FFFFFF"/>
                <w:sz w:val="18"/>
              </w:rPr>
              <w:t>2</w:t>
            </w:r>
          </w:p>
        </w:tc>
        <w:tc>
          <w:tcPr>
            <w:tcW w:w="523" w:type="dxa"/>
            <w:shd w:val="clear" w:color="auto" w:fill="4472C4"/>
          </w:tcPr>
          <w:p>
            <w:pPr>
              <w:spacing w:before="60" w:after="60" w:line="240" w:lineRule="auto"/>
              <w:jc w:val="center"/>
            </w:pPr>
            <w:r>
              <w:rPr>
                <w:rFonts w:ascii="Times New Roman" w:hAnsi="Times New Roman"/>
                <w:b/>
                <w:color w:val="FFFFFF"/>
                <w:sz w:val="18"/>
              </w:rPr>
              <w:t>3</w:t>
            </w:r>
          </w:p>
        </w:tc>
        <w:tc>
          <w:tcPr>
            <w:tcW w:w="523" w:type="dxa"/>
            <w:shd w:val="clear" w:color="auto" w:fill="4472C4"/>
          </w:tcPr>
          <w:p>
            <w:pPr>
              <w:spacing w:before="60" w:after="60" w:line="240" w:lineRule="auto"/>
              <w:jc w:val="center"/>
            </w:pPr>
            <w:r>
              <w:rPr>
                <w:rFonts w:ascii="Times New Roman" w:hAnsi="Times New Roman"/>
                <w:b/>
                <w:color w:val="FFFFFF"/>
                <w:sz w:val="18"/>
              </w:rPr>
              <w:t>4</w:t>
            </w:r>
          </w:p>
        </w:tc>
        <w:tc>
          <w:tcPr>
            <w:tcW w:w="523" w:type="dxa"/>
            <w:shd w:val="clear" w:color="auto" w:fill="4472C4"/>
          </w:tcPr>
          <w:p>
            <w:pPr>
              <w:spacing w:before="60" w:after="60" w:line="240" w:lineRule="auto"/>
              <w:jc w:val="center"/>
            </w:pPr>
            <w:r>
              <w:rPr>
                <w:rFonts w:ascii="Times New Roman" w:hAnsi="Times New Roman"/>
                <w:b/>
                <w:color w:val="FFFFFF"/>
                <w:sz w:val="18"/>
              </w:rPr>
              <w:t>1</w:t>
            </w:r>
          </w:p>
        </w:tc>
        <w:tc>
          <w:tcPr>
            <w:tcW w:w="523" w:type="dxa"/>
            <w:shd w:val="clear" w:color="auto" w:fill="4472C4"/>
          </w:tcPr>
          <w:p>
            <w:pPr>
              <w:spacing w:before="60" w:after="60" w:line="240" w:lineRule="auto"/>
              <w:jc w:val="center"/>
            </w:pPr>
            <w:r>
              <w:rPr>
                <w:rFonts w:ascii="Times New Roman" w:hAnsi="Times New Roman"/>
                <w:b/>
                <w:color w:val="FFFFFF"/>
                <w:sz w:val="18"/>
              </w:rPr>
              <w:t>2</w:t>
            </w:r>
          </w:p>
        </w:tc>
        <w:tc>
          <w:tcPr>
            <w:tcW w:w="523" w:type="dxa"/>
            <w:shd w:val="clear" w:color="auto" w:fill="4472C4"/>
          </w:tcPr>
          <w:p>
            <w:pPr>
              <w:spacing w:before="60" w:after="60" w:line="240" w:lineRule="auto"/>
              <w:jc w:val="center"/>
            </w:pPr>
            <w:r>
              <w:rPr>
                <w:rFonts w:ascii="Times New Roman" w:hAnsi="Times New Roman"/>
                <w:b/>
                <w:color w:val="FFFFFF"/>
                <w:sz w:val="18"/>
              </w:rPr>
              <w:t>3</w:t>
            </w:r>
          </w:p>
        </w:tc>
        <w:tc>
          <w:tcPr>
            <w:tcW w:w="523" w:type="dxa"/>
            <w:shd w:val="clear" w:color="auto" w:fill="4472C4"/>
          </w:tcPr>
          <w:p>
            <w:pPr>
              <w:spacing w:before="60" w:after="60" w:line="240" w:lineRule="auto"/>
              <w:jc w:val="center"/>
            </w:pPr>
            <w:r>
              <w:rPr>
                <w:rFonts w:ascii="Times New Roman" w:hAnsi="Times New Roman"/>
                <w:b/>
                <w:color w:val="FFFFFF"/>
                <w:sz w:val="18"/>
              </w:rPr>
              <w:t>4</w:t>
            </w:r>
          </w:p>
        </w:tc>
        <w:tc>
          <w:tcPr>
            <w:tcW w:w="523" w:type="dxa"/>
            <w:shd w:val="clear" w:color="auto" w:fill="4472C4"/>
          </w:tcPr>
          <w:p>
            <w:pPr>
              <w:spacing w:before="60" w:after="60" w:line="240" w:lineRule="auto"/>
              <w:jc w:val="center"/>
            </w:pPr>
            <w:r>
              <w:rPr>
                <w:rFonts w:ascii="Times New Roman" w:hAnsi="Times New Roman"/>
                <w:b/>
                <w:color w:val="FFFFFF"/>
                <w:sz w:val="18"/>
              </w:rPr>
              <w:t>1</w:t>
            </w:r>
          </w:p>
        </w:tc>
      </w:tr>
      <w:tr>
        <w:tc>
          <w:tcPr>
            <w:tcW w:w="3557" w:type="dxa"/>
            <w:shd w:val="clear" w:color="auto" w:fill="D9E1F2"/>
          </w:tcPr>
          <w:p>
            <w:pPr>
              <w:spacing w:before="60" w:after="60" w:line="240" w:lineRule="auto"/>
              <w:jc w:val="both"/>
            </w:pPr>
            <w:r>
              <w:rPr>
                <w:rFonts w:ascii="Times New Roman" w:hAnsi="Times New Roman"/>
                <w:b w:val="0"/>
                <w:color w:val="000000"/>
                <w:sz w:val="20"/>
              </w:rPr>
              <w:t>Diagnóstico del flujo documental y levantamiento de requerimientos.</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557" w:type="dxa"/>
            <w:shd w:val="clear" w:color="auto" w:fill="FFFFFF"/>
          </w:tcPr>
          <w:p>
            <w:pPr>
              <w:spacing w:before="60" w:after="60" w:line="240" w:lineRule="auto"/>
              <w:jc w:val="both"/>
            </w:pPr>
            <w:r>
              <w:rPr>
                <w:rFonts w:ascii="Times New Roman" w:hAnsi="Times New Roman"/>
                <w:b w:val="0"/>
                <w:color w:val="000000"/>
                <w:sz w:val="20"/>
              </w:rPr>
              <w:t>Diseño del modelo relacional, normalización y diccionario de datos.</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557" w:type="dxa"/>
            <w:shd w:val="clear" w:color="auto" w:fill="D9E1F2"/>
          </w:tcPr>
          <w:p>
            <w:pPr>
              <w:spacing w:before="60" w:after="60" w:line="240" w:lineRule="auto"/>
              <w:jc w:val="both"/>
            </w:pPr>
            <w:r>
              <w:rPr>
                <w:rFonts w:ascii="Times New Roman" w:hAnsi="Times New Roman"/>
                <w:b w:val="0"/>
                <w:color w:val="000000"/>
                <w:sz w:val="20"/>
              </w:rPr>
              <w:t>Implementación de la base de datos relacional en SQLite.</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557" w:type="dxa"/>
            <w:shd w:val="clear" w:color="auto" w:fill="FFFFFF"/>
          </w:tcPr>
          <w:p>
            <w:pPr>
              <w:spacing w:before="60" w:after="60" w:line="240" w:lineRule="auto"/>
              <w:jc w:val="both"/>
            </w:pPr>
            <w:r>
              <w:rPr>
                <w:rFonts w:ascii="Times New Roman" w:hAnsi="Times New Roman"/>
                <w:b w:val="0"/>
                <w:color w:val="000000"/>
                <w:sz w:val="20"/>
              </w:rPr>
              <w:t>Desarrollo de la interfaz gráfica y módulos de consulta e historial.</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557" w:type="dxa"/>
            <w:shd w:val="clear" w:color="auto" w:fill="D9E1F2"/>
          </w:tcPr>
          <w:p>
            <w:pPr>
              <w:spacing w:before="60" w:after="60" w:line="240" w:lineRule="auto"/>
              <w:jc w:val="both"/>
            </w:pPr>
            <w:r>
              <w:rPr>
                <w:rFonts w:ascii="Times New Roman" w:hAnsi="Times New Roman"/>
                <w:b w:val="0"/>
                <w:color w:val="000000"/>
                <w:sz w:val="20"/>
              </w:rPr>
              <w:t>Empaquetado de la aplicación de escritorio con Wails.</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557" w:type="dxa"/>
            <w:shd w:val="clear" w:color="auto" w:fill="FFFFFF"/>
          </w:tcPr>
          <w:p>
            <w:pPr>
              <w:spacing w:before="60" w:after="60" w:line="240" w:lineRule="auto"/>
              <w:jc w:val="both"/>
            </w:pPr>
            <w:r>
              <w:rPr>
                <w:rFonts w:ascii="Times New Roman" w:hAnsi="Times New Roman"/>
                <w:b w:val="0"/>
                <w:color w:val="000000"/>
                <w:sz w:val="20"/>
              </w:rPr>
              <w:t>Pruebas funcionales y depuración del prototipo.</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557" w:type="dxa"/>
            <w:shd w:val="clear" w:color="auto" w:fill="D9E1F2"/>
          </w:tcPr>
          <w:p>
            <w:pPr>
              <w:spacing w:before="60" w:after="60" w:line="240" w:lineRule="auto"/>
              <w:jc w:val="both"/>
            </w:pPr>
            <w:r>
              <w:rPr>
                <w:rFonts w:ascii="Times New Roman" w:hAnsi="Times New Roman"/>
                <w:b w:val="0"/>
                <w:color w:val="000000"/>
                <w:sz w:val="20"/>
              </w:rPr>
              <w:t>Documentación técnica, manual de usuario e informe académico.</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557" w:type="dxa"/>
            <w:shd w:val="clear" w:color="auto" w:fill="FFFFFF"/>
          </w:tcPr>
          <w:p>
            <w:pPr>
              <w:spacing w:before="60" w:after="60" w:line="240" w:lineRule="auto"/>
              <w:jc w:val="both"/>
            </w:pPr>
            <w:r>
              <w:rPr>
                <w:rFonts w:ascii="Times New Roman" w:hAnsi="Times New Roman"/>
                <w:b w:val="0"/>
                <w:color w:val="000000"/>
                <w:sz w:val="20"/>
              </w:rPr>
              <w:t>Validación final, ajustes y presentación del prototipo.</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r>
      <w:tr>
        <w:tc>
          <w:tcPr>
            <w:tcW w:w="3557" w:type="dxa"/>
            <w:shd w:val="clear" w:color="auto" w:fill="D9E1F2"/>
          </w:tcPr>
          <w:p>
            <w:pPr>
              <w:spacing w:before="60" w:after="60" w:line="240" w:lineRule="auto"/>
              <w:jc w:val="both"/>
            </w:pPr>
            <w:r>
              <w:rPr>
                <w:rFonts w:ascii="Times New Roman" w:hAnsi="Times New Roman"/>
                <w:b w:val="0"/>
                <w:color w:val="000000"/>
                <w:sz w:val="20"/>
              </w:rPr>
              <w:t>Inducción institucional y capacitación en seguridad (SIAHO).</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557" w:type="dxa"/>
            <w:shd w:val="clear" w:color="auto" w:fill="FFFFFF"/>
          </w:tcPr>
          <w:p>
            <w:pPr>
              <w:spacing w:before="60" w:after="60" w:line="240" w:lineRule="auto"/>
              <w:jc w:val="both"/>
            </w:pPr>
            <w:r>
              <w:rPr>
                <w:rFonts w:ascii="Times New Roman" w:hAnsi="Times New Roman"/>
                <w:b w:val="0"/>
                <w:color w:val="000000"/>
                <w:sz w:val="20"/>
              </w:rPr>
              <w:t>Registro y actualización de expedientes en hoja de cálculo.</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r>
      <w:tr>
        <w:tc>
          <w:tcPr>
            <w:tcW w:w="3557" w:type="dxa"/>
            <w:shd w:val="clear" w:color="auto" w:fill="D9E1F2"/>
          </w:tcPr>
          <w:p>
            <w:pPr>
              <w:spacing w:before="60" w:after="60" w:line="240" w:lineRule="auto"/>
              <w:jc w:val="both"/>
            </w:pPr>
            <w:r>
              <w:rPr>
                <w:rFonts w:ascii="Times New Roman" w:hAnsi="Times New Roman"/>
                <w:b w:val="0"/>
                <w:color w:val="000000"/>
                <w:sz w:val="20"/>
              </w:rPr>
              <w:t>Revisión y canalización de correspondencia presidencial.</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c>
          <w:tcPr>
            <w:tcW w:w="523" w:type="dxa"/>
            <w:shd w:val="clear" w:color="auto" w:fill="D9E1F2"/>
          </w:tcPr>
          <w:p>
            <w:pPr>
              <w:spacing w:before="60" w:after="60" w:line="240" w:lineRule="auto"/>
              <w:jc w:val="center"/>
            </w:pPr>
            <w:r>
              <w:rPr>
                <w:rFonts w:ascii="Times New Roman" w:hAnsi="Times New Roman"/>
                <w:b w:val="0"/>
                <w:color w:val="000000"/>
                <w:sz w:val="18"/>
              </w:rPr>
            </w:r>
          </w:p>
        </w:tc>
      </w:tr>
      <w:tr>
        <w:tc>
          <w:tcPr>
            <w:tcW w:w="3557" w:type="dxa"/>
            <w:shd w:val="clear" w:color="auto" w:fill="FFFFFF"/>
          </w:tcPr>
          <w:p>
            <w:pPr>
              <w:spacing w:before="60" w:after="60" w:line="240" w:lineRule="auto"/>
              <w:jc w:val="both"/>
            </w:pPr>
            <w:r>
              <w:rPr>
                <w:rFonts w:ascii="Times New Roman" w:hAnsi="Times New Roman"/>
                <w:b w:val="0"/>
                <w:color w:val="000000"/>
                <w:sz w:val="20"/>
              </w:rPr>
              <w:t>Apoyo en generación de reportes y actividades de cierre.</w:t>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FFFFFF"/>
          </w:tcPr>
          <w:p>
            <w:pPr>
              <w:spacing w:before="60" w:after="60" w:line="240" w:lineRule="auto"/>
              <w:jc w:val="center"/>
            </w:pPr>
            <w:r>
              <w:rPr>
                <w:rFonts w:ascii="Times New Roman" w:hAnsi="Times New Roman"/>
                <w:b w:val="0"/>
                <w:color w:val="000000"/>
                <w:sz w:val="18"/>
              </w:rPr>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c>
          <w:tcPr>
            <w:tcW w:w="523" w:type="dxa"/>
            <w:shd w:val="clear" w:color="auto" w:fill="70AD47"/>
          </w:tcPr>
          <w:p>
            <w:pPr>
              <w:spacing w:before="60" w:after="60" w:line="240" w:lineRule="auto"/>
              <w:jc w:val="center"/>
            </w:pPr>
            <w:r>
              <w:rPr>
                <w:rFonts w:ascii="Times New Roman" w:hAnsi="Times New Roman"/>
                <w:b w:val="0"/>
                <w:color w:val="FFFFFF"/>
                <w:sz w:val="18"/>
              </w:rPr>
              <w:t>✓</w:t>
            </w:r>
          </w:p>
        </w:tc>
      </w:tr>
    </w:tbl>
    <w:p/>
    <w:p>
      <w:pPr>
        <w:sectPr>
          <w:footerReference w:type="default" r:id="rId40"/>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III</w:t>
      </w:r>
    </w:p>
    <w:p>
      <w:bookmarkStart w:id="bm_cap3" w:name="bm_cap3"/>
      <w:pPr>
        <w:spacing w:before="480"/>
        <w:jc w:val="center"/>
      </w:pPr>
      <w:r>
        <w:rPr>
          <w:rFonts w:ascii="Times New Roman" w:hAnsi="Times New Roman"/>
          <w:b/>
          <w:sz w:val="24"/>
        </w:rPr>
        <w:t>MARCO TEÓRICO</w:t>
      </w:r>
      <w:bookmarkEnd w:id="bm_cap3"/>
    </w:p>
    <w:p>
      <w:pPr>
        <w:sectPr>
          <w:footerReference w:type="default" r:id="rId41"/>
          <w:pgSz w:w="12240" w:h="15840"/>
          <w:pgMar w:top="1701" w:right="1701" w:bottom="1701" w:left="2268" w:header="720" w:footer="720" w:gutter="0"/>
          <w:cols w:space="720"/>
          <w:titlePg/>
          <w:docGrid w:linePitch="360"/>
        </w:sectPr>
      </w:pPr>
    </w:p>
    <w:p>
      <w:bookmarkStart w:id="bm_cap3_bases" w:name="bm_cap3_bases"/>
      <w:pPr>
        <w:spacing w:before="480" w:after="480" w:line="360" w:lineRule="auto"/>
        <w:jc w:val="left"/>
      </w:pPr>
      <w:r>
        <w:rPr>
          <w:rFonts w:ascii="Times New Roman" w:hAnsi="Times New Roman"/>
          <w:b/>
          <w:sz w:val="24"/>
        </w:rPr>
        <w:t>Sistemas de Información</w:t>
      </w:r>
      <w:bookmarkEnd w:id="bm_cap3_bases"/>
    </w:p>
    <w:p>
      <w:pPr>
        <w:spacing w:line="360" w:lineRule="auto" w:after="0" w:before="0"/>
        <w:ind w:firstLine="709"/>
        <w:jc w:val="both"/>
      </w:pPr>
      <w:r>
        <w:rPr>
          <w:rFonts w:ascii="Times New Roman" w:hAnsi="Times New Roman"/>
          <w:i w:val="0"/>
          <w:sz w:val="24"/>
        </w:rPr>
        <w:t>Un sistema de información constituye un conjunto organizado de recursos humanos, tecnológicos y procedimentales orientados a la captura, almacenamiento, procesamiento y distribución de datos con el propósito de apoyar la toma de decisiones dentro de una organización. Laudon y Laudon (2016) distinguen entre sistemas de procesamiento de transacciones, sistemas de soporte a la decisión y sistemas de información gerencial, siendo estos últimos los que transforman datos operativos en reportes consolidados de utilidad directiva.</w:t>
      </w:r>
    </w:p>
    <w:p>
      <w:pPr>
        <w:spacing w:line="360" w:lineRule="auto" w:after="0" w:before="0"/>
        <w:ind w:firstLine="709"/>
        <w:jc w:val="both"/>
      </w:pPr>
      <w:r>
        <w:rPr>
          <w:rFonts w:ascii="Times New Roman" w:hAnsi="Times New Roman"/>
          <w:i w:val="0"/>
          <w:sz w:val="24"/>
        </w:rPr>
        <w:t>En el contexto del presente proyecto, el sistema propuesto se enmarca en la categoría de sistema de información operacional con capacidad de reporte gerencial, dado que registra cada movimiento documental de forma transaccional y provee resúmenes inmediatos al nivel de presidencia. Según Kendall y Kendall (2011), el análisis y diseño de sistemas busca comprender sistemáticamente cómo interactúan los datos y los usuarios para proponer soluciones tecnológicas que mejoren el flujo de trabajo de una organización.</w:t>
      </w:r>
    </w:p>
    <w:p>
      <w:pPr>
        <w:spacing w:line="240" w:lineRule="auto" w:before="720" w:after="240"/>
        <w:ind w:left="709" w:right="709"/>
        <w:jc w:val="both"/>
      </w:pPr>
      <w:r>
        <w:rPr>
          <w:rFonts w:ascii="Times New Roman" w:hAnsi="Times New Roman"/>
          <w:sz w:val="24"/>
        </w:rPr>
        <w:t>Los sistemas de información gerencial proporcionan a los administradores informes sobre el desempeño actual de la organización. Esta información se utiliza para supervisar y controlar el negocio y predecir el desempeño futuro. Los sistemas de información gerencial resumen y reportan las operaciones básicas de la empresa usando datos suministrados por los sistemas de procesamiento de transacciones.</w:t>
      </w:r>
      <w:r>
        <w:rPr>
          <w:rFonts w:ascii="Times New Roman" w:hAnsi="Times New Roman"/>
          <w:sz w:val="24"/>
        </w:rPr>
        <w:t xml:space="preserve"> (Laudon y Laudon, 2016, p. 46)</w:t>
      </w:r>
    </w:p>
    <w:p>
      <w:pPr>
        <w:spacing w:line="360" w:lineRule="auto" w:after="0" w:before="0"/>
        <w:ind w:firstLine="709"/>
        <w:jc w:val="both"/>
      </w:pPr>
      <w:r>
        <w:rPr>
          <w:rFonts w:ascii="Times New Roman" w:hAnsi="Times New Roman"/>
          <w:i w:val="0"/>
          <w:sz w:val="24"/>
        </w:rPr>
        <w:t>Desde la perspectiva del autor, el sistema desarrollado debe priorizar información confiable y oportuna para apoyar el control de los movimientos documentales de Presidencia.</w:t>
      </w:r>
    </w:p>
    <w:p>
      <w:pPr>
        <w:spacing w:before="480" w:after="480" w:line="360" w:lineRule="auto"/>
        <w:jc w:val="left"/>
      </w:pPr>
      <w:r>
        <w:rPr>
          <w:rFonts w:ascii="Times New Roman" w:hAnsi="Times New Roman"/>
          <w:b/>
          <w:sz w:val="24"/>
        </w:rPr>
        <w:t>Gestión Documental</w:t>
      </w:r>
    </w:p>
    <w:p>
      <w:pPr>
        <w:spacing w:line="360" w:lineRule="auto" w:after="0" w:before="0"/>
        <w:ind w:firstLine="709"/>
        <w:jc w:val="both"/>
      </w:pPr>
      <w:r>
        <w:rPr>
          <w:rFonts w:ascii="Times New Roman" w:hAnsi="Times New Roman"/>
          <w:i w:val="0"/>
          <w:sz w:val="24"/>
        </w:rPr>
        <w:t>La gestión documental se define como el conjunto de normas, técnicas y prácticas que regulan el ciclo de vida de los documentos dentro de una organización, desde su creación o recepción hasta su disposición final. Cruz Mundet (2011) señala que una gestión documental eficaz garantiza la autenticidad, integridad, fiabilidad y disponibilidad de la información registrada, constituyendo un pilar fundamental para la transparencia administrativa y la continuidad operativa.</w:t>
      </w:r>
    </w:p>
    <w:p>
      <w:pPr>
        <w:spacing w:line="360" w:lineRule="auto" w:after="0" w:before="0"/>
        <w:ind w:firstLine="709"/>
        <w:jc w:val="both"/>
      </w:pPr>
      <w:r>
        <w:rPr>
          <w:rFonts w:ascii="Times New Roman" w:hAnsi="Times New Roman"/>
          <w:i w:val="0"/>
          <w:sz w:val="24"/>
        </w:rPr>
        <w:t>En el Departamento de Presidencia de Venangocupet, S.A., el flujo documental responde a un ciclo específico: recepción del expediente externo, revisión de forma, registro de ingreso, firma presidencial, registro de egreso y despacho al departamento destinatario. La automatización de este ciclo mediante un sistema digitalizado reduce la propensión al error humano y dota al departamento de un historial auditable de cada movimiento, en concordancia con los principios de gestión documental descritos por Cruz Mundet (2011).</w:t>
      </w:r>
    </w:p>
    <w:p>
      <w:pPr>
        <w:spacing w:line="360" w:lineRule="auto" w:after="0" w:before="0"/>
        <w:ind w:firstLine="709"/>
        <w:jc w:val="both"/>
      </w:pPr>
      <w:r>
        <w:rPr>
          <w:rFonts w:ascii="Times New Roman" w:hAnsi="Times New Roman"/>
          <w:i w:val="0"/>
          <w:sz w:val="24"/>
        </w:rPr>
        <w:t>En Venangocupet, la gestión documental debe reflejar el recorrido real de cada expediente, desde su recepción hasta su despacho, sin agregar pasos que no correspondan al proceso.</w:t>
      </w:r>
    </w:p>
    <w:p>
      <w:pPr>
        <w:spacing w:before="480" w:after="480" w:line="360" w:lineRule="auto"/>
        <w:jc w:val="left"/>
      </w:pPr>
      <w:r>
        <w:rPr>
          <w:rFonts w:ascii="Times New Roman" w:hAnsi="Times New Roman"/>
          <w:b/>
          <w:sz w:val="24"/>
        </w:rPr>
        <w:t>Modelo Relacional de Bases de Datos</w:t>
      </w:r>
    </w:p>
    <w:p>
      <w:pPr>
        <w:spacing w:line="360" w:lineRule="auto" w:after="0" w:before="0"/>
        <w:ind w:firstLine="709"/>
        <w:jc w:val="both"/>
      </w:pPr>
      <w:r>
        <w:rPr>
          <w:rFonts w:ascii="Times New Roman" w:hAnsi="Times New Roman"/>
          <w:i w:val="0"/>
          <w:sz w:val="24"/>
        </w:rPr>
        <w:t>El modelo relacional, propuesto originalmente por Codd (1970), organiza la información en tablas bidimensionales denominadas relaciones, cuyos atributos representan las propiedades de las entidades y cuyas filas corresponden a instancias individuales de datos. La fortaleza de este modelo radica en la aplicación de reglas de normalización que eliminan la redundancia y preservan la integridad referencial entre tablas relacionadas mediante claves primarias y foráneas.</w:t>
      </w:r>
    </w:p>
    <w:p>
      <w:pPr>
        <w:spacing w:line="360" w:lineRule="auto" w:after="0" w:before="0"/>
        <w:ind w:firstLine="709"/>
        <w:jc w:val="both"/>
      </w:pPr>
      <w:r>
        <w:rPr>
          <w:rFonts w:ascii="Times New Roman" w:hAnsi="Times New Roman"/>
          <w:i w:val="0"/>
          <w:sz w:val="24"/>
        </w:rPr>
        <w:t>Date (2001) establece que un diseño relacional correctamente normalizado garantiza que cada dato se almacene una sola vez, reduciendo la posibilidad de inconsistencias derivadas de actualizaciones parciales. En el sistema propuesto, la relación entre procesos administrativos y documentos sigue una cardinalidad uno a muchos (1:N), permitiendo registrar múltiples expedientes asociados a un mismo proceso contractual o administrativo sin duplicar los datos maestros del proceso.</w:t>
      </w:r>
    </w:p>
    <w:p>
      <w:pPr>
        <w:spacing w:line="360" w:lineRule="auto" w:after="0" w:before="0"/>
        <w:ind w:firstLine="709"/>
        <w:jc w:val="both"/>
      </w:pPr>
      <w:r>
        <w:rPr>
          <w:rFonts w:ascii="Times New Roman" w:hAnsi="Times New Roman"/>
          <w:i w:val="0"/>
          <w:sz w:val="24"/>
        </w:rPr>
        <w:t>A juicio de quien suscribe, el modelo relacional resulta adecuado porque representa la relación entre procesos y documentos sin duplicar la información que se necesita consultar.</w:t>
      </w:r>
    </w:p>
    <w:p>
      <w:pPr>
        <w:spacing w:before="480" w:after="480" w:line="360" w:lineRule="auto"/>
        <w:jc w:val="left"/>
      </w:pPr>
      <w:r>
        <w:rPr>
          <w:rFonts w:ascii="Times New Roman" w:hAnsi="Times New Roman"/>
          <w:b/>
          <w:sz w:val="24"/>
        </w:rPr>
        <w:t>SQLite como Sistema Gestor de Base de Datos</w:t>
      </w:r>
    </w:p>
    <w:p>
      <w:pPr>
        <w:spacing w:line="360" w:lineRule="auto" w:after="0" w:before="0"/>
        <w:ind w:firstLine="709"/>
        <w:jc w:val="both"/>
      </w:pPr>
      <w:r>
        <w:rPr>
          <w:rFonts w:ascii="Times New Roman" w:hAnsi="Times New Roman"/>
          <w:i w:val="0"/>
          <w:sz w:val="24"/>
        </w:rPr>
        <w:t>SQLite es un motor de base de datos relacional de código abierto, autocontenido y sin servidor, cuya arquitectura embebida lo diferencia de sistemas cliente-servidor convencionales. Su funcionamiento se basa en un único archivo que aloja el esquema y los registros de la base de datos, reduciendo la complejidad de administración para aplicaciones locales.</w:t>
      </w:r>
    </w:p>
    <w:p>
      <w:pPr>
        <w:spacing w:line="360" w:lineRule="auto" w:after="0" w:before="0"/>
        <w:ind w:firstLine="709"/>
        <w:jc w:val="both"/>
      </w:pPr>
      <w:r>
        <w:rPr>
          <w:rFonts w:ascii="Times New Roman" w:hAnsi="Times New Roman"/>
          <w:i w:val="0"/>
          <w:sz w:val="24"/>
        </w:rPr>
        <w:t>Pressman (2010) señala que la selección de herramientas tecnológicas debe considerar las características del entorno de despliegue y los requerimientos reales de la solución. Para el prototipo desarrollado en el Departamento de Presidencia, SQLite permite gestionar las relaciones entre procesos y documentos, conservar el historial de movimientos y ejecutar consultas sin incorporar una infraestructura adicional de servidor.</w:t>
      </w:r>
    </w:p>
    <w:p>
      <w:pPr>
        <w:spacing w:line="360" w:lineRule="auto" w:after="0" w:before="0"/>
        <w:ind w:firstLine="709"/>
        <w:jc w:val="both"/>
      </w:pPr>
      <w:r>
        <w:rPr>
          <w:rFonts w:ascii="Times New Roman" w:hAnsi="Times New Roman"/>
          <w:i w:val="0"/>
          <w:sz w:val="24"/>
        </w:rPr>
        <w:t>La selección de SQLite se fundamenta en su portabilidad, sencillez de despliegue y capacidad para mantener la información del prototipo en un archivo relacional único, características adecuadas para una aplicación de escritorio de alcance departamental.</w:t>
      </w:r>
    </w:p>
    <w:p>
      <w:pPr>
        <w:spacing w:before="480" w:after="480" w:line="360" w:lineRule="auto"/>
        <w:jc w:val="left"/>
      </w:pPr>
      <w:r>
        <w:rPr>
          <w:rFonts w:ascii="Times New Roman" w:hAnsi="Times New Roman"/>
          <w:b/>
          <w:sz w:val="24"/>
        </w:rPr>
        <w:t>Trazabilidad Documental</w:t>
      </w:r>
    </w:p>
    <w:p>
      <w:pPr>
        <w:spacing w:line="360" w:lineRule="auto" w:after="0" w:before="0"/>
        <w:ind w:firstLine="709"/>
        <w:jc w:val="both"/>
      </w:pPr>
      <w:r>
        <w:rPr>
          <w:rFonts w:ascii="Times New Roman" w:hAnsi="Times New Roman"/>
          <w:i w:val="0"/>
          <w:sz w:val="24"/>
        </w:rPr>
        <w:t>La trazabilidad documental se entiende como la capacidad de reconstruir el historial completo de un documento a lo largo de su ciclo de vida, identificando en cada etapa el responsable, la fecha, la acción ejecutada y el estado resultante. Gómez (2019) señala que la trazabilidad constituye el mecanismo central de auditoría en los sistemas de gestión documental, dado que permite verificar la integridad del proceso y detectar cuellos de botella o irregularidades en el flujo.</w:t>
      </w:r>
    </w:p>
    <w:p>
      <w:pPr>
        <w:spacing w:line="360" w:lineRule="auto" w:after="0" w:before="0"/>
        <w:ind w:firstLine="709"/>
        <w:jc w:val="both"/>
      </w:pPr>
      <w:r>
        <w:rPr>
          <w:rFonts w:ascii="Times New Roman" w:hAnsi="Times New Roman"/>
          <w:i w:val="0"/>
          <w:sz w:val="24"/>
        </w:rPr>
        <w:t>En el ámbito de la alta dirección, la trazabilidad cobra especial relevancia porque los expedientes que transitan por la Presidencia frecuentemente están vinculados a procesos contractuales y decisiones gerenciales de impacto organizacional. El sistema propuesto registra automáticamente cada movimiento de ingreso y egreso del expediente, almacenando la fecha, el estatus y el departamento de origen o destino, lo que permite generar reportes de trazabilidad de forma inmediata ante cualquier requerimiento directivo.</w:t>
      </w:r>
    </w:p>
    <w:p>
      <w:pPr>
        <w:spacing w:line="240" w:lineRule="auto" w:before="720" w:after="240"/>
        <w:ind w:left="709" w:right="709"/>
        <w:jc w:val="both"/>
      </w:pPr>
      <w:r>
        <w:rPr>
          <w:rFonts w:ascii="Times New Roman" w:hAnsi="Times New Roman"/>
          <w:sz w:val="24"/>
        </w:rPr>
        <w:t>Un sistema de información eficaz proporciona a los administradores de la organización datos precisos y oportunos, facilitando la auditoría de cada transacción operativa y mejorando sustancialmente la capacidad de respuesta ante requerimientos gerenciales de alto nivel. La ausencia de este tipo de herramientas obliga al personal a invertir tiempo considerable en la búsqueda y consolidación manual de información que debería estar disponible de forma inmediata.</w:t>
      </w:r>
      <w:r>
        <w:rPr>
          <w:rFonts w:ascii="Times New Roman" w:hAnsi="Times New Roman"/>
          <w:sz w:val="24"/>
        </w:rPr>
        <w:t xml:space="preserve"> (Gómez, 2019, p. 45)</w:t>
      </w:r>
    </w:p>
    <w:p>
      <w:pPr>
        <w:spacing w:line="360" w:lineRule="auto" w:after="0" w:before="0"/>
        <w:ind w:firstLine="709"/>
        <w:jc w:val="both"/>
      </w:pPr>
      <w:r>
        <w:rPr>
          <w:rFonts w:ascii="Times New Roman" w:hAnsi="Times New Roman"/>
          <w:i w:val="0"/>
          <w:sz w:val="24"/>
        </w:rPr>
        <w:t>Para este proyecto, la trazabilidad es el elemento que permite demostrar qué ocurrió con cada expediente y ofrecer respuestas verificables a la dirección de la empresa.</w:t>
      </w:r>
    </w:p>
    <w:p>
      <w:pPr>
        <w:spacing w:before="480" w:after="480" w:line="360" w:lineRule="auto"/>
        <w:jc w:val="left"/>
      </w:pPr>
      <w:r>
        <w:rPr>
          <w:rFonts w:ascii="Times New Roman" w:hAnsi="Times New Roman"/>
          <w:b/>
          <w:sz w:val="24"/>
        </w:rPr>
        <w:t>Automatización de Procesos Administrativos</w:t>
      </w:r>
    </w:p>
    <w:p>
      <w:pPr>
        <w:spacing w:line="360" w:lineRule="auto" w:after="0" w:before="0"/>
        <w:ind w:firstLine="709"/>
        <w:jc w:val="both"/>
      </w:pPr>
      <w:r>
        <w:rPr>
          <w:rFonts w:ascii="Times New Roman" w:hAnsi="Times New Roman"/>
          <w:i w:val="0"/>
          <w:sz w:val="24"/>
        </w:rPr>
        <w:t>La automatización de procesos administrativos consiste en la sustitución de tareas manuales repetitivas por flujos de trabajo controlados por sistemas informáticos, con el objetivo de reducir los tiempos de ejecución, minimizar el error humano y liberar al personal para actividades de mayor valor analítico. Laudon y Laudon (2016) plantean que la automatización de procesos de negocio genera mejoras medibles en la productividad organizacional al estandarizar los procedimientos y centralizar el control de la información.</w:t>
      </w:r>
    </w:p>
    <w:p>
      <w:pPr>
        <w:spacing w:line="360" w:lineRule="auto" w:after="0" w:before="0"/>
        <w:ind w:firstLine="709"/>
        <w:jc w:val="both"/>
      </w:pPr>
      <w:r>
        <w:rPr>
          <w:rFonts w:ascii="Times New Roman" w:hAnsi="Times New Roman"/>
          <w:i w:val="0"/>
          <w:sz w:val="24"/>
        </w:rPr>
        <w:t>En el Departamento de Presidencia de Venangocupet, S.A., la automatización se justifica por la naturaleza del proceso actual: el personal destina un porcentaje significativo de su tiempo operativo al copiado y pegado de datos entre documentos y hojas de cálculo, así como a la redacción manual de resúmenes solicitados por la dirección. La implementación del sistema automatizado propuesto traslada estas tareas al software, permitiendo que el personal se concentre en las funciones de revisión y coordinación propias del departamento.</w:t>
      </w:r>
    </w:p>
    <w:p>
      <w:pPr>
        <w:spacing w:line="360" w:lineRule="auto" w:after="0" w:before="0"/>
        <w:ind w:firstLine="709"/>
        <w:jc w:val="both"/>
      </w:pPr>
      <w:r>
        <w:rPr>
          <w:rFonts w:ascii="Times New Roman" w:hAnsi="Times New Roman"/>
          <w:i w:val="0"/>
          <w:sz w:val="24"/>
        </w:rPr>
        <w:t>Desde la posición del autor, automatizar el registro y los reportes permite disminuir tareas repetitivas y dedicar mayor atención a la revisión y canalización de los expedientes.</w:t>
      </w:r>
    </w:p>
    <w:p>
      <w:pPr>
        <w:spacing w:before="480" w:after="480" w:line="360" w:lineRule="auto"/>
        <w:jc w:val="left"/>
      </w:pPr>
      <w:r>
        <w:rPr>
          <w:rFonts w:ascii="Times New Roman" w:hAnsi="Times New Roman"/>
          <w:b/>
          <w:sz w:val="24"/>
        </w:rPr>
        <w:t>Proyecto Factible como Modalidad de Investigación</w:t>
      </w:r>
    </w:p>
    <w:p>
      <w:pPr>
        <w:spacing w:line="360" w:lineRule="auto" w:after="0" w:before="0"/>
        <w:ind w:firstLine="709"/>
        <w:jc w:val="both"/>
      </w:pPr>
      <w:r>
        <w:rPr>
          <w:rFonts w:ascii="Times New Roman" w:hAnsi="Times New Roman"/>
          <w:i w:val="0"/>
          <w:sz w:val="24"/>
        </w:rPr>
        <w:t>La Universidad Pedagógica Experimental Libertador (UPEL, 2016) define el proyecto factible como la investigación, elaboración y desarrollo de una propuesta de un modelo operativo viable para solucionar problemas, requerimientos o necesidades de organizaciones o grupos sociales. Esta modalidad exige la comprobación de la viabilidad técnica, económica y operativa de la solución planteada, sustentada en un diagnóstico de campo que evidencie la situación deficitaria que da origen a la propuesta.</w:t>
      </w:r>
    </w:p>
    <w:p>
      <w:pPr>
        <w:spacing w:line="360" w:lineRule="auto" w:after="0" w:before="0"/>
        <w:ind w:firstLine="709"/>
        <w:jc w:val="both"/>
      </w:pPr>
      <w:r>
        <w:rPr>
          <w:rFonts w:ascii="Times New Roman" w:hAnsi="Times New Roman"/>
          <w:i w:val="0"/>
          <w:sz w:val="24"/>
        </w:rPr>
        <w:t>Arias (2012) complementa esta definición señalando que el proyecto factible no se limita a diagnosticar un problema, sino que avanza hasta proponer y en muchos casos desarrollar la solución, demostrando su aplicabilidad en el contexto real. El presente trabajo se enmarca en esta modalidad al partir de un diagnóstico situacional del flujo documental en Presidencia, proponer una arquitectura tecnológica específica y materializar un prototipo funcional del sistema como evidencia de la viabilidad de la propuesta.</w:t>
      </w:r>
    </w:p>
    <w:p>
      <w:pPr>
        <w:spacing w:line="360" w:lineRule="auto" w:after="0" w:before="0"/>
        <w:ind w:firstLine="709"/>
        <w:jc w:val="both"/>
      </w:pPr>
      <w:r>
        <w:rPr>
          <w:rFonts w:ascii="Times New Roman" w:hAnsi="Times New Roman"/>
          <w:i w:val="0"/>
          <w:sz w:val="24"/>
        </w:rPr>
        <w:t>La modalidad de proyecto factible resulta compatible con el trabajo realizado porque el diagnóstico del flujo documental condujo al diseño, construcción y validación de un prototipo orientado a una necesidad concreta del Departamento de Presidencia.</w:t>
      </w:r>
    </w:p>
    <w:p>
      <w:pPr>
        <w:sectPr>
          <w:footerReference w:type="default" r:id="rId42"/>
          <w:type w:val="continuous"/>
          <w:pgSz w:w="12240" w:h="15840"/>
          <w:pgMar w:top="1701" w:right="1701" w:bottom="1701" w:left="2268" w:header="720" w:footer="720" w:gutter="0"/>
          <w:cols w:space="720"/>
          <w:titlePg/>
          <w:docGrid w:linePitch="360"/>
        </w:sectPr>
      </w:pPr>
    </w:p>
    <w:p>
      <w:pPr>
        <w:spacing w:before="1140" w:after="480"/>
        <w:jc w:val="center"/>
      </w:pPr>
      <w:r>
        <w:rPr>
          <w:rFonts w:ascii="Times New Roman" w:hAnsi="Times New Roman"/>
          <w:b/>
          <w:sz w:val="24"/>
        </w:rPr>
        <w:t>CAPÍTULO IV</w:t>
      </w:r>
    </w:p>
    <w:p>
      <w:bookmarkStart w:id="bm_cap4" w:name="bm_cap4"/>
      <w:pPr>
        <w:spacing w:before="480"/>
        <w:jc w:val="center"/>
      </w:pPr>
      <w:r>
        <w:rPr>
          <w:rFonts w:ascii="Times New Roman" w:hAnsi="Times New Roman"/>
          <w:b/>
          <w:sz w:val="24"/>
        </w:rPr>
        <w:t>ACTIVIDADES REALIZADAS</w:t>
      </w:r>
      <w:bookmarkEnd w:id="bm_cap4"/>
    </w:p>
    <w:p>
      <w:pPr>
        <w:sectPr>
          <w:footerReference w:type="default" r:id="rId43"/>
          <w:pgSz w:w="12240" w:h="15840"/>
          <w:pgMar w:top="1701" w:right="1701" w:bottom="1701" w:left="2268" w:header="720" w:footer="720" w:gutter="0"/>
          <w:cols w:space="720"/>
          <w:titlePg/>
          <w:docGrid w:linePitch="360"/>
        </w:sectPr>
      </w:pPr>
    </w:p>
    <w:p>
      <w:bookmarkStart w:id="bm_cap4_desc" w:name="bm_cap4_desc"/>
      <w:pPr>
        <w:spacing w:before="480" w:after="480" w:line="360" w:lineRule="auto"/>
        <w:jc w:val="left"/>
      </w:pPr>
      <w:r>
        <w:rPr>
          <w:rFonts w:ascii="Times New Roman" w:hAnsi="Times New Roman"/>
          <w:b/>
          <w:sz w:val="24"/>
        </w:rPr>
        <w:t>Descripción de Actividades Ejecutadas por Semana</w:t>
      </w:r>
      <w:bookmarkEnd w:id="bm_cap4_desc"/>
    </w:p>
    <w:p>
      <w:pPr>
        <w:spacing w:line="360" w:lineRule="auto" w:after="0" w:before="0"/>
        <w:ind w:firstLine="709"/>
        <w:jc w:val="both"/>
      </w:pPr>
      <w:r>
        <w:rPr>
          <w:rFonts w:ascii="Times New Roman" w:hAnsi="Times New Roman"/>
          <w:i w:val="0"/>
          <w:sz w:val="24"/>
        </w:rPr>
        <w:t>Durante las nueve (9) semanas de práctica profesional se ejecutaron actividades operativas propias del Departamento de Presidencia y actividades técnicas vinculadas con el diagnóstico, diseño, implementación y validación del sistema automatizado:</w:t>
      </w:r>
    </w:p>
    <w:p>
      <w:pPr>
        <w:spacing w:before="480" w:after="480" w:line="360" w:lineRule="auto"/>
        <w:jc w:val="left"/>
      </w:pPr>
      <w:r>
        <w:rPr>
          <w:rFonts w:ascii="Times New Roman" w:hAnsi="Times New Roman"/>
          <w:b/>
          <w:sz w:val="24"/>
        </w:rPr>
        <w:t>Semana 1</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Inducción institucional, recorrido por las instalaciones del área administrativa, presentación del equipo de trabajo y revisión de los lineamientos generales de funcionamiento del Departamento de Presidencia.</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Observación directa y mapeo del ciclo real de los documentos en Presidencia, identificación de fallas en el registro manual y levantamiento inicial de los datos requeridos para la trazabilidad.</w:t>
      </w:r>
    </w:p>
    <w:p>
      <w:pPr>
        <w:spacing w:before="480" w:after="480" w:line="360" w:lineRule="auto"/>
        <w:jc w:val="left"/>
      </w:pPr>
      <w:r>
        <w:rPr>
          <w:rFonts w:ascii="Times New Roman" w:hAnsi="Times New Roman"/>
          <w:b/>
          <w:sz w:val="24"/>
        </w:rPr>
        <w:t>Semana 2</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Clasificación y registro manual de expedientes físicos en la hoja de cálculo utilizada por la oficina, con actualización de los movimientos correspondientes a los documentos recibidos durante el período.</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Validación de requerimientos con el tutor industrial, construcción del diagrama Entidad-Relación, normalización del esquema propuesto y elaboración del diccionario de datos.</w:t>
      </w:r>
    </w:p>
    <w:p>
      <w:pPr>
        <w:spacing w:before="480" w:after="480" w:line="360" w:lineRule="auto"/>
        <w:jc w:val="left"/>
      </w:pPr>
      <w:r>
        <w:rPr>
          <w:rFonts w:ascii="Times New Roman" w:hAnsi="Times New Roman"/>
          <w:b/>
          <w:sz w:val="24"/>
        </w:rPr>
        <w:t>Semana 3</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Procesamiento y actualización del estatus de expedientes en el archivo de control de la oficina, apoyando el seguimiento de los documentos recibidos y despachados durante la semana.</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Implementación de la estructura relacional en SQLite, carga de registros de prueba, construcción de formularios de captura y programación de consultas de trazabilidad.</w:t>
      </w:r>
    </w:p>
    <w:p>
      <w:pPr>
        <w:spacing w:before="480" w:after="480" w:line="360" w:lineRule="auto"/>
        <w:jc w:val="left"/>
      </w:pPr>
      <w:r>
        <w:rPr>
          <w:rFonts w:ascii="Times New Roman" w:hAnsi="Times New Roman"/>
          <w:b/>
          <w:sz w:val="24"/>
        </w:rPr>
        <w:t>Semana 4</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Asistencia a la charla técnica sobre Identificación y Notificación de Peligros y Riesgos en Instalaciones y Puestos de Trabajo dictada por el departamento de SIAHO, junto con labores regulares de registro documental.</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Programación del entorno visual de escritorio, estructuración de los módulos de la interfaz y organización del código fuente del prototipo.</w:t>
      </w:r>
    </w:p>
    <w:p>
      <w:pPr>
        <w:spacing w:before="480" w:after="480" w:line="360" w:lineRule="auto"/>
        <w:jc w:val="left"/>
      </w:pPr>
      <w:r>
        <w:rPr>
          <w:rFonts w:ascii="Times New Roman" w:hAnsi="Times New Roman"/>
          <w:b/>
          <w:sz w:val="24"/>
        </w:rPr>
        <w:t>Semana 5</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Revisión ortográfica y de formato de correspondencia presidencial, y apoyo en la canalización de expedientes hacia su departamento de destino después de la firma presidencial.</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Desarrollo de los módulos de consulta e historial de movimientos e integración de la visualización de expedientes asociados a cada proceso administrativo.</w:t>
      </w:r>
    </w:p>
    <w:p>
      <w:pPr>
        <w:spacing w:before="480" w:after="480" w:line="360" w:lineRule="auto"/>
        <w:jc w:val="left"/>
      </w:pPr>
      <w:r>
        <w:rPr>
          <w:rFonts w:ascii="Times New Roman" w:hAnsi="Times New Roman"/>
          <w:b/>
          <w:sz w:val="24"/>
        </w:rPr>
        <w:t>Semana 6</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Colaboración en la revisión y despacho de correspondencia presidencial y apoyo en el registro de salida de expedientes firmados durante el período.</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Empaquetado de la aplicación de escritorio mediante Wails, integración del entorno visual y generación de un ejecutable autónomo para las pruebas funcionales del prototipo.</w:t>
      </w:r>
    </w:p>
    <w:p>
      <w:pPr>
        <w:spacing w:before="480" w:after="480" w:line="360" w:lineRule="auto"/>
        <w:jc w:val="left"/>
      </w:pPr>
      <w:r>
        <w:rPr>
          <w:rFonts w:ascii="Times New Roman" w:hAnsi="Times New Roman"/>
          <w:b/>
          <w:sz w:val="24"/>
        </w:rPr>
        <w:t>Semana 7</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Apoyo en la elaboración manual de resúmenes de estatus de expedientes solicitados por la alta dirección a partir de los registros disponibles en la hoja de cálculo.</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Ejecución de pruebas funcionales, depuración de errores y verificación de los módulos de registro, trazabilidad, consulta e informes utilizando datos de prueba representativos del flujo departamental.</w:t>
      </w:r>
    </w:p>
    <w:p>
      <w:pPr>
        <w:spacing w:before="480" w:after="480" w:line="360" w:lineRule="auto"/>
        <w:jc w:val="left"/>
      </w:pPr>
      <w:r>
        <w:rPr>
          <w:rFonts w:ascii="Times New Roman" w:hAnsi="Times New Roman"/>
          <w:b/>
          <w:sz w:val="24"/>
        </w:rPr>
        <w:t>Semana 8</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Participación en las actividades regulares del Departamento de Presidencia y apoyo en la organización y seguimiento de los expedientes correspondientes al período.</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Redacción del informe de pasantías, elaboración del manual de usuario y organización técnica del código fuente y los entregables del prototipo.</w:t>
      </w:r>
    </w:p>
    <w:p>
      <w:pPr>
        <w:spacing w:before="480" w:after="480" w:line="360" w:lineRule="auto"/>
        <w:jc w:val="left"/>
      </w:pPr>
      <w:r>
        <w:rPr>
          <w:rFonts w:ascii="Times New Roman" w:hAnsi="Times New Roman"/>
          <w:b/>
          <w:sz w:val="24"/>
        </w:rPr>
        <w:t>Semana 9</w:t>
      </w:r>
    </w:p>
    <w:p>
      <w:pPr>
        <w:spacing w:line="360" w:lineRule="auto"/>
        <w:ind w:firstLine="709"/>
        <w:jc w:val="both"/>
      </w:pPr>
      <w:r>
        <w:rPr>
          <w:rFonts w:ascii="Times New Roman" w:hAnsi="Times New Roman"/>
          <w:sz w:val="24"/>
        </w:rPr>
        <w:t xml:space="preserve">1. </w:t>
      </w:r>
      <w:r>
        <w:rPr>
          <w:rFonts w:ascii="Times New Roman" w:hAnsi="Times New Roman"/>
          <w:b/>
          <w:sz w:val="24"/>
        </w:rPr>
        <w:t xml:space="preserve">Actividad operativa: </w:t>
      </w:r>
      <w:r>
        <w:rPr>
          <w:rFonts w:ascii="Times New Roman" w:hAnsi="Times New Roman"/>
          <w:sz w:val="24"/>
        </w:rPr>
        <w:t>Presentación del prototipo funcional ante la tutora industrial para su evaluación, recepción de observaciones y gestión de los recaudos correspondientes al cierre de la pasantía.</w:t>
      </w:r>
    </w:p>
    <w:p>
      <w:pPr>
        <w:spacing w:line="360" w:lineRule="auto"/>
        <w:ind w:firstLine="709"/>
        <w:jc w:val="both"/>
      </w:pPr>
      <w:r>
        <w:rPr>
          <w:rFonts w:ascii="Times New Roman" w:hAnsi="Times New Roman"/>
          <w:sz w:val="24"/>
        </w:rPr>
        <w:t xml:space="preserve">2. </w:t>
      </w:r>
      <w:r>
        <w:rPr>
          <w:rFonts w:ascii="Times New Roman" w:hAnsi="Times New Roman"/>
          <w:b/>
          <w:sz w:val="24"/>
        </w:rPr>
        <w:t xml:space="preserve">Actividad de investigación: </w:t>
      </w:r>
      <w:r>
        <w:rPr>
          <w:rFonts w:ascii="Times New Roman" w:hAnsi="Times New Roman"/>
          <w:sz w:val="24"/>
        </w:rPr>
        <w:t>Consolidación y revisión del informe académico, incorporación de las observaciones recibidas y preparación de los anexos definitivos para la entrega institucional.</w:t>
      </w:r>
    </w:p>
    <w:p>
      <w:pPr>
        <w:sectPr>
          <w:footerReference w:type="default" r:id="rId44"/>
          <w:type w:val="continuous"/>
          <w:pgSz w:w="12240" w:h="15840"/>
          <w:pgMar w:top="1701" w:right="1701" w:bottom="1701" w:left="2268" w:header="720" w:footer="720" w:gutter="0"/>
          <w:cols w:space="720"/>
          <w:titlePg/>
          <w:docGrid w:linePitch="360"/>
        </w:sectPr>
      </w:pPr>
    </w:p>
    <w:p>
      <w:bookmarkStart w:id="bm_referencias" w:name="bm_referencias"/>
      <w:pPr>
        <w:spacing w:before="1140" w:after="480"/>
        <w:jc w:val="center"/>
      </w:pPr>
      <w:r>
        <w:rPr>
          <w:rFonts w:ascii="Times New Roman" w:hAnsi="Times New Roman"/>
          <w:b/>
          <w:sz w:val="24"/>
        </w:rPr>
        <w:t>REFERENCIAS</w:t>
      </w:r>
      <w:bookmarkEnd w:id="bm_referencias"/>
    </w:p>
    <w:p>
      <w:pPr>
        <w:sectPr>
          <w:footerReference w:type="default" r:id="rId45"/>
          <w:pgSz w:w="12240" w:h="15840"/>
          <w:pgMar w:top="1701" w:right="1701" w:bottom="1701" w:left="2268" w:header="720" w:footer="720" w:gutter="0"/>
          <w:cols w:space="720"/>
          <w:titlePg/>
          <w:docGrid w:linePitch="360"/>
        </w:sectPr>
      </w:pPr>
    </w:p>
    <w:p>
      <w:pPr>
        <w:spacing w:before="480" w:after="0"/>
      </w:pPr>
    </w:p>
    <w:p>
      <w:pPr>
        <w:spacing w:line="240" w:lineRule="auto" w:after="480" w:before="0"/>
        <w:ind w:left="425" w:hanging="425"/>
        <w:jc w:val="both"/>
      </w:pPr>
      <w:r>
        <w:rPr>
          <w:rFonts w:ascii="Times New Roman" w:hAnsi="Times New Roman"/>
          <w:sz w:val="24"/>
        </w:rPr>
        <w:t>Arias, F. (2012). El proyecto de investigación: Introducción a la metodología científica (6ta ed.). Episteme, Venezuela.</w:t>
      </w:r>
    </w:p>
    <w:p>
      <w:pPr>
        <w:spacing w:line="240" w:lineRule="auto" w:after="480" w:before="0"/>
        <w:ind w:left="425" w:hanging="425"/>
        <w:jc w:val="both"/>
      </w:pPr>
      <w:r>
        <w:rPr>
          <w:rFonts w:ascii="Times New Roman" w:hAnsi="Times New Roman"/>
          <w:sz w:val="24"/>
        </w:rPr>
        <w:t>Codd, E. F. (1970). A relational model of data for large shared data banks. Communications of the ACM, 13(6), 377-387.</w:t>
      </w:r>
    </w:p>
    <w:p>
      <w:pPr>
        <w:spacing w:line="240" w:lineRule="auto" w:after="480" w:before="0"/>
        <w:ind w:left="425" w:hanging="425"/>
        <w:jc w:val="both"/>
      </w:pPr>
      <w:r>
        <w:rPr>
          <w:rFonts w:ascii="Times New Roman" w:hAnsi="Times New Roman"/>
          <w:sz w:val="24"/>
        </w:rPr>
        <w:t>Cruz Mundet, J. R. (2011). Administración de documentos y archivos: Textos fundamentales. Coordinadora de Asociaciones de Archiveros, España.</w:t>
      </w:r>
    </w:p>
    <w:p>
      <w:pPr>
        <w:spacing w:line="240" w:lineRule="auto" w:after="480" w:before="0"/>
        <w:ind w:left="425" w:hanging="425"/>
        <w:jc w:val="both"/>
      </w:pPr>
      <w:r>
        <w:rPr>
          <w:rFonts w:ascii="Times New Roman" w:hAnsi="Times New Roman"/>
          <w:sz w:val="24"/>
        </w:rPr>
        <w:t>Date, C. J. (2001). Introducción a los sistemas de bases de datos (7ma ed.). Pearson Educación, México.</w:t>
      </w:r>
    </w:p>
    <w:p>
      <w:pPr>
        <w:spacing w:line="240" w:lineRule="auto" w:after="480" w:before="0"/>
        <w:ind w:left="425" w:hanging="425"/>
        <w:jc w:val="both"/>
      </w:pPr>
      <w:r>
        <w:rPr>
          <w:rFonts w:ascii="Times New Roman" w:hAnsi="Times New Roman"/>
          <w:sz w:val="24"/>
        </w:rPr>
        <w:t>Gómez, R. (2019). Gestión Documental y Sistemas. Editorial Trillas, México.</w:t>
      </w:r>
    </w:p>
    <w:p>
      <w:pPr>
        <w:spacing w:line="240" w:lineRule="auto" w:after="480" w:before="0"/>
        <w:ind w:left="425" w:hanging="425"/>
        <w:jc w:val="both"/>
      </w:pPr>
      <w:r>
        <w:rPr>
          <w:rFonts w:ascii="Times New Roman" w:hAnsi="Times New Roman"/>
          <w:sz w:val="24"/>
        </w:rPr>
        <w:t>Kendall, K., y Kendall, J. (2011). Análisis y diseño de sistemas (8va ed.). Pearson Educación, México.</w:t>
      </w:r>
    </w:p>
    <w:p>
      <w:pPr>
        <w:spacing w:line="240" w:lineRule="auto" w:after="480" w:before="0"/>
        <w:ind w:left="425" w:hanging="425"/>
        <w:jc w:val="both"/>
      </w:pPr>
      <w:r>
        <w:rPr>
          <w:rFonts w:ascii="Times New Roman" w:hAnsi="Times New Roman"/>
          <w:sz w:val="24"/>
        </w:rPr>
        <w:t>Laudon, K., y Laudon, J. (2016). Sistemas de información gerencial (14va ed.). Pearson Educación, México.</w:t>
      </w:r>
    </w:p>
    <w:p>
      <w:pPr>
        <w:spacing w:line="240" w:lineRule="auto" w:after="480" w:before="0"/>
        <w:ind w:left="425" w:hanging="425"/>
        <w:jc w:val="both"/>
      </w:pPr>
      <w:r>
        <w:rPr>
          <w:rFonts w:ascii="Times New Roman" w:hAnsi="Times New Roman"/>
          <w:sz w:val="24"/>
        </w:rPr>
        <w:t>Pressman, R. (2010). Ingeniería de Software: Un enfoque práctico (7ma ed.). McGraw-Hill, México.</w:t>
      </w:r>
    </w:p>
    <w:p>
      <w:pPr>
        <w:spacing w:line="240" w:lineRule="auto" w:after="480" w:before="0"/>
        <w:ind w:left="425" w:hanging="425"/>
        <w:jc w:val="both"/>
      </w:pPr>
      <w:r>
        <w:rPr>
          <w:rFonts w:ascii="Times New Roman" w:hAnsi="Times New Roman"/>
          <w:sz w:val="24"/>
        </w:rPr>
        <w:t>Universidad Pedagógica Experimental Libertador. (2016). Manual de trabajos de grado de especialización y maestría y tesis doctorales (5ta ed.). FEDUPEL, Venezuela.</w:t>
      </w:r>
    </w:p>
    <w:p>
      <w:pPr>
        <w:sectPr>
          <w:footerReference w:type="default" r:id="rId46"/>
          <w:type w:val="continuous"/>
          <w:pgSz w:w="12240" w:h="15840"/>
          <w:pgMar w:top="1701" w:right="1701" w:bottom="1701" w:left="2268" w:header="720" w:footer="720" w:gutter="0"/>
          <w:cols w:space="720"/>
          <w:titlePg/>
          <w:docGrid w:linePitch="360"/>
        </w:sectPr>
      </w:pPr>
    </w:p>
    <w:p>
      <w:bookmarkStart w:id="bm_anexos" w:name="bm_anexos"/>
      <w:pPr>
        <w:spacing w:before="4740"/>
        <w:jc w:val="center"/>
      </w:pPr>
      <w:r>
        <w:rPr>
          <w:rFonts w:ascii="Times New Roman" w:hAnsi="Times New Roman"/>
          <w:b/>
          <w:sz w:val="32"/>
        </w:rPr>
        <w:t>ANEXOS</w:t>
      </w:r>
      <w:bookmarkEnd w:id="bm_anexos"/>
    </w:p>
    <w:p>
      <w:pPr>
        <w:sectPr>
          <w:footerReference w:type="default" r:id="rId47"/>
          <w:pgSz w:w="12240" w:h="15840"/>
          <w:pgMar w:top="1701" w:right="1701" w:bottom="1701" w:left="2268" w:header="720" w:footer="720" w:gutter="0"/>
          <w:cols w:space="720"/>
          <w:titlePg/>
          <w:docGrid w:linePitch="360"/>
        </w:sectPr>
      </w:pPr>
    </w:p>
    <w:p>
      <w:bookmarkStart w:id="bm_anexoA" w:name="bm_anexoA"/>
      <w:pPr>
        <w:spacing w:before="0" w:after="480"/>
        <w:jc w:val="center"/>
      </w:pPr>
      <w:bookmarkEnd w:id="bm_anexoA"/>
      <w:r>
        <w:rPr>
          <w:rFonts w:ascii="Times New Roman" w:hAnsi="Times New Roman"/>
          <w:b/>
          <w:sz w:val="24"/>
        </w:rPr>
        <w:t>ANEXO A</w:t>
      </w:r>
    </w:p>
    <w:p>
      <w:pPr>
        <w:spacing w:before="240" w:after="480"/>
        <w:jc w:val="center"/>
      </w:pPr>
      <w:r>
        <w:rPr>
          <w:rFonts w:ascii="Times New Roman" w:hAnsi="Times New Roman"/>
          <w:b/>
          <w:sz w:val="24"/>
        </w:rPr>
        <w:t>[Árbol del problema del control de movimientos documentales]</w:t>
      </w:r>
    </w:p>
    <w:p>
      <w:pPr>
        <w:jc w:val="center"/>
      </w:pPr>
      <w:r>
        <w:drawing>
          <wp:inline xmlns:a="http://schemas.openxmlformats.org/drawingml/2006/main" xmlns:pic="http://schemas.openxmlformats.org/drawingml/2006/picture">
            <wp:extent cx="4860000" cy="2844412"/>
            <wp:docPr id="6" name="Picture 6"/>
            <wp:cNvGraphicFramePr>
              <a:graphicFrameLocks noChangeAspect="1"/>
            </wp:cNvGraphicFramePr>
            <a:graphic>
              <a:graphicData uri="http://schemas.openxmlformats.org/drawingml/2006/picture">
                <pic:pic>
                  <pic:nvPicPr>
                    <pic:cNvPr id="0" name="3.png"/>
                    <pic:cNvPicPr/>
                  </pic:nvPicPr>
                  <pic:blipFill>
                    <a:blip r:embed="rId14"/>
                    <a:stretch>
                      <a:fillRect/>
                    </a:stretch>
                  </pic:blipFill>
                  <pic:spPr>
                    <a:xfrm>
                      <a:off x="0" y="0"/>
                      <a:ext cx="4860000" cy="2844412"/>
                    </a:xfrm>
                    <a:prstGeom prst="rect"/>
                  </pic:spPr>
                </pic:pic>
              </a:graphicData>
            </a:graphic>
          </wp:inline>
        </w:drawing>
      </w:r>
    </w:p>
    <w:sectPr w:rsidR="00FC693F" w:rsidRPr="0006063C" w:rsidSect="00034616">
      <w:footerReference w:type="default" r:id="rId48"/>
      <w:pgSz w:w="12240" w:h="15840"/>
      <w:pgMar w:top="1701" w:right="1701" w:bottom="1701"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 roman </w:instrText>
      <w:fldChar w:fldCharType="separate"/>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footer" Target="footer4.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footer" Target="footer10.xml"/><Relationship Id="rId25" Type="http://schemas.openxmlformats.org/officeDocument/2006/relationships/footer" Target="footer11.xml"/><Relationship Id="rId26" Type="http://schemas.openxmlformats.org/officeDocument/2006/relationships/footer" Target="footer12.xml"/><Relationship Id="rId27" Type="http://schemas.openxmlformats.org/officeDocument/2006/relationships/footer" Target="footer13.xml"/><Relationship Id="rId28" Type="http://schemas.openxmlformats.org/officeDocument/2006/relationships/footer" Target="footer14.xml"/><Relationship Id="rId29" Type="http://schemas.openxmlformats.org/officeDocument/2006/relationships/footer" Target="footer15.xml"/><Relationship Id="rId30" Type="http://schemas.openxmlformats.org/officeDocument/2006/relationships/footer" Target="footer16.xml"/><Relationship Id="rId31" Type="http://schemas.openxmlformats.org/officeDocument/2006/relationships/footer" Target="footer17.xml"/><Relationship Id="rId32" Type="http://schemas.openxmlformats.org/officeDocument/2006/relationships/footer" Target="footer18.xml"/><Relationship Id="rId33" Type="http://schemas.openxmlformats.org/officeDocument/2006/relationships/footer" Target="footer19.xml"/><Relationship Id="rId34" Type="http://schemas.openxmlformats.org/officeDocument/2006/relationships/footer" Target="footer20.xml"/><Relationship Id="rId35" Type="http://schemas.openxmlformats.org/officeDocument/2006/relationships/footer" Target="footer21.xml"/><Relationship Id="rId36" Type="http://schemas.openxmlformats.org/officeDocument/2006/relationships/footer" Target="footer22.xml"/><Relationship Id="rId37" Type="http://schemas.openxmlformats.org/officeDocument/2006/relationships/footer" Target="footer23.xml"/><Relationship Id="rId38" Type="http://schemas.openxmlformats.org/officeDocument/2006/relationships/footer" Target="footer24.xml"/><Relationship Id="rId39" Type="http://schemas.openxmlformats.org/officeDocument/2006/relationships/footer" Target="footer25.xml"/><Relationship Id="rId40" Type="http://schemas.openxmlformats.org/officeDocument/2006/relationships/footer" Target="footer26.xml"/><Relationship Id="rId41" Type="http://schemas.openxmlformats.org/officeDocument/2006/relationships/footer" Target="footer27.xml"/><Relationship Id="rId42" Type="http://schemas.openxmlformats.org/officeDocument/2006/relationships/footer" Target="footer28.xml"/><Relationship Id="rId43" Type="http://schemas.openxmlformats.org/officeDocument/2006/relationships/footer" Target="footer29.xml"/><Relationship Id="rId44" Type="http://schemas.openxmlformats.org/officeDocument/2006/relationships/footer" Target="footer30.xml"/><Relationship Id="rId45" Type="http://schemas.openxmlformats.org/officeDocument/2006/relationships/footer" Target="footer31.xml"/><Relationship Id="rId46" Type="http://schemas.openxmlformats.org/officeDocument/2006/relationships/footer" Target="footer32.xml"/><Relationship Id="rId47" Type="http://schemas.openxmlformats.org/officeDocument/2006/relationships/footer" Target="footer33.xml"/><Relationship Id="rId48" Type="http://schemas.openxmlformats.org/officeDocument/2006/relationships/footer" Target="footer3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